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088E3AF5">
                <wp:simplePos x="0" y="0"/>
                <wp:positionH relativeFrom="margin">
                  <wp:align>left</wp:align>
                </wp:positionH>
                <wp:positionV relativeFrom="paragraph">
                  <wp:posOffset>155437</wp:posOffset>
                </wp:positionV>
                <wp:extent cx="5612130" cy="270344"/>
                <wp:effectExtent l="0" t="0" r="26670" b="15875"/>
                <wp:wrapNone/>
                <wp:docPr id="1425016888" name="Rectángulo 4"/>
                <wp:cNvGraphicFramePr/>
                <a:graphic xmlns:a="http://schemas.openxmlformats.org/drawingml/2006/main">
                  <a:graphicData uri="http://schemas.microsoft.com/office/word/2010/wordprocessingShape">
                    <wps:wsp>
                      <wps:cNvSpPr/>
                      <wps:spPr>
                        <a:xfrm>
                          <a:off x="0" y="0"/>
                          <a:ext cx="561213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41.9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317ED4B6" w14:textId="77777777" w:rsidR="00743BA2" w:rsidRPr="009546E7" w:rsidRDefault="00743BA2" w:rsidP="00743BA2">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69B3103F" w14:textId="77777777" w:rsidR="00743BA2" w:rsidRPr="009546E7" w:rsidRDefault="00743BA2" w:rsidP="00743BA2">
      <w:pPr>
        <w:spacing w:after="0"/>
        <w:jc w:val="both"/>
        <w:rPr>
          <w:sz w:val="20"/>
          <w:szCs w:val="20"/>
        </w:rPr>
      </w:pPr>
    </w:p>
    <w:p w14:paraId="75EEC0A7" w14:textId="158341B1" w:rsidR="002D6DAD" w:rsidRDefault="00743BA2" w:rsidP="00743BA2">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9546E7">
      <w:pPr>
        <w:spacing w:after="0"/>
        <w:jc w:val="both"/>
        <w:rPr>
          <w:sz w:val="20"/>
          <w:szCs w:val="20"/>
        </w:rPr>
      </w:pPr>
    </w:p>
    <w:p w14:paraId="4C5F89F9" w14:textId="77777777" w:rsidR="00100E12" w:rsidRDefault="00100E12" w:rsidP="009546E7">
      <w:pPr>
        <w:spacing w:after="0"/>
        <w:jc w:val="both"/>
        <w:rPr>
          <w:sz w:val="20"/>
          <w:szCs w:val="20"/>
        </w:rPr>
      </w:pPr>
    </w:p>
    <w:p w14:paraId="276F88DB" w14:textId="77777777" w:rsidR="00100E12" w:rsidRPr="009546E7"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413CAEA0">
                <wp:simplePos x="0" y="0"/>
                <wp:positionH relativeFrom="margin">
                  <wp:align>right</wp:align>
                </wp:positionH>
                <wp:positionV relativeFrom="paragraph">
                  <wp:posOffset>137850</wp:posOffset>
                </wp:positionV>
                <wp:extent cx="5605670" cy="294199"/>
                <wp:effectExtent l="0" t="0" r="14605" b="10795"/>
                <wp:wrapNone/>
                <wp:docPr id="1966429916" name="Rectángulo 5"/>
                <wp:cNvGraphicFramePr/>
                <a:graphic xmlns:a="http://schemas.openxmlformats.org/drawingml/2006/main">
                  <a:graphicData uri="http://schemas.microsoft.com/office/word/2010/wordprocessingShape">
                    <wps:wsp>
                      <wps:cNvSpPr/>
                      <wps:spPr>
                        <a:xfrm>
                          <a:off x="0" y="0"/>
                          <a:ext cx="560567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FC6EA" id="Rectángulo 5" o:spid="_x0000_s1027" style="position:absolute;margin-left:390.2pt;margin-top:10.85pt;width:441.4pt;height:23.1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27D5E63C" w14:textId="5D39EB55" w:rsidR="00E60F03" w:rsidRDefault="00CF00BB" w:rsidP="00E60F03">
      <w:pPr>
        <w:pStyle w:val="Prrafodelista"/>
        <w:spacing w:after="0"/>
        <w:ind w:left="360"/>
        <w:rPr>
          <w:sz w:val="20"/>
          <w:szCs w:val="20"/>
        </w:rPr>
      </w:pPr>
      <w:r w:rsidRPr="00CF00BB">
        <w:rPr>
          <w:sz w:val="20"/>
          <w:szCs w:val="20"/>
        </w:rPr>
        <w:t>Indicador Institucional de Oportunidad de la Información Estadística y Geográfica</w:t>
      </w:r>
      <w:r w:rsidR="005D330A">
        <w:rPr>
          <w:sz w:val="20"/>
          <w:szCs w:val="20"/>
        </w:rPr>
        <w:t>.</w:t>
      </w:r>
    </w:p>
    <w:p w14:paraId="5412B4D0" w14:textId="77777777" w:rsidR="005D330A" w:rsidRDefault="005D330A"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06BD1383" w:rsidR="00E60F03" w:rsidRDefault="00E60F03" w:rsidP="00E60F03">
      <w:pPr>
        <w:pStyle w:val="Prrafodelista"/>
        <w:spacing w:after="0"/>
        <w:ind w:left="360"/>
        <w:rPr>
          <w:sz w:val="20"/>
          <w:szCs w:val="20"/>
        </w:rPr>
      </w:pPr>
      <w:r w:rsidRPr="00E60F03">
        <w:rPr>
          <w:sz w:val="20"/>
          <w:szCs w:val="20"/>
        </w:rPr>
        <w:t>Acuerdo CAC- 00</w:t>
      </w:r>
      <w:r w:rsidR="005D330A">
        <w:rPr>
          <w:sz w:val="20"/>
          <w:szCs w:val="20"/>
        </w:rPr>
        <w:t>4</w:t>
      </w:r>
      <w:r w:rsidRPr="00E60F03">
        <w:rPr>
          <w:sz w:val="20"/>
          <w:szCs w:val="20"/>
        </w:rPr>
        <w:t>/0</w:t>
      </w:r>
      <w:r w:rsidR="005D330A">
        <w:rPr>
          <w:sz w:val="20"/>
          <w:szCs w:val="20"/>
        </w:rPr>
        <w:t>2</w:t>
      </w:r>
      <w:r w:rsidRPr="00E60F03">
        <w:rPr>
          <w:sz w:val="20"/>
          <w:szCs w:val="20"/>
        </w:rPr>
        <w:t>/201</w:t>
      </w:r>
      <w:r w:rsidR="005D330A">
        <w:rPr>
          <w:sz w:val="20"/>
          <w:szCs w:val="20"/>
        </w:rPr>
        <w:t>8</w:t>
      </w:r>
      <w:r w:rsidRPr="00E60F03">
        <w:rPr>
          <w:sz w:val="20"/>
          <w:szCs w:val="20"/>
        </w:rPr>
        <w:t xml:space="preserve"> en la </w:t>
      </w:r>
      <w:r w:rsidR="005D330A">
        <w:rPr>
          <w:sz w:val="20"/>
          <w:szCs w:val="20"/>
        </w:rPr>
        <w:t>segunda</w:t>
      </w:r>
      <w:r w:rsidRPr="00E60F03">
        <w:rPr>
          <w:sz w:val="20"/>
          <w:szCs w:val="20"/>
        </w:rPr>
        <w:t xml:space="preserve"> sesión del 201</w:t>
      </w:r>
      <w:r w:rsidR="005D330A">
        <w:rPr>
          <w:sz w:val="20"/>
          <w:szCs w:val="20"/>
        </w:rPr>
        <w:t>8</w:t>
      </w:r>
      <w:r w:rsidRPr="00E60F03">
        <w:rPr>
          <w:sz w:val="20"/>
          <w:szCs w:val="20"/>
        </w:rPr>
        <w:t xml:space="preserve"> del Comité de Aseguramiento de la Calidad.</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5F523C96" w14:textId="7D6D8248" w:rsidR="00E60F03" w:rsidRDefault="005D330A" w:rsidP="00E60F03">
      <w:pPr>
        <w:pStyle w:val="Prrafodelista"/>
        <w:spacing w:after="0"/>
        <w:ind w:left="360"/>
        <w:rPr>
          <w:sz w:val="20"/>
          <w:szCs w:val="20"/>
        </w:rPr>
      </w:pPr>
      <w:r w:rsidRPr="005D330A">
        <w:rPr>
          <w:sz w:val="20"/>
          <w:szCs w:val="20"/>
        </w:rPr>
        <w:t>A partir del 2019 se calculan los indicadores para cada uno de los productos asociados a los procesos de producción considerados para el 2018</w:t>
      </w:r>
      <w:r>
        <w:rPr>
          <w:sz w:val="20"/>
          <w:szCs w:val="20"/>
        </w:rPr>
        <w:t>.</w:t>
      </w:r>
      <w:r w:rsidRPr="005D330A">
        <w:rPr>
          <w:sz w:val="20"/>
          <w:szCs w:val="20"/>
        </w:rPr>
        <w:t xml:space="preserve"> </w:t>
      </w:r>
      <w:r>
        <w:rPr>
          <w:sz w:val="20"/>
          <w:szCs w:val="20"/>
        </w:rPr>
        <w:t>E</w:t>
      </w:r>
      <w:r w:rsidRPr="005D330A">
        <w:rPr>
          <w:sz w:val="20"/>
          <w:szCs w:val="20"/>
        </w:rPr>
        <w:t>l cálculo se realizará durante el primer trimestre del año.</w:t>
      </w:r>
    </w:p>
    <w:p w14:paraId="425C1823" w14:textId="77777777" w:rsidR="005D330A" w:rsidRPr="00E60F03" w:rsidRDefault="005D330A"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03C7A1C6" w:rsidR="00E60F03" w:rsidRDefault="005D330A" w:rsidP="00E60F03">
      <w:pPr>
        <w:pStyle w:val="Prrafodelista"/>
        <w:spacing w:after="0"/>
        <w:ind w:left="360"/>
        <w:rPr>
          <w:sz w:val="20"/>
          <w:szCs w:val="20"/>
        </w:rPr>
      </w:pPr>
      <w:r>
        <w:rPr>
          <w:sz w:val="20"/>
          <w:szCs w:val="20"/>
        </w:rPr>
        <w:t>Oportunidad y puntualidad</w:t>
      </w:r>
      <w:r w:rsidR="00E60F03" w:rsidRPr="00E60F03">
        <w:rPr>
          <w:sz w:val="20"/>
          <w:szCs w:val="20"/>
        </w:rPr>
        <w:t xml:space="preserve"> </w:t>
      </w:r>
    </w:p>
    <w:p w14:paraId="1C59A97A" w14:textId="77777777" w:rsidR="00E60F03" w:rsidRPr="00E60F03" w:rsidRDefault="00E60F03"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1D237DE4" w14:textId="4D594474" w:rsidR="00E60F03" w:rsidRDefault="00335E4E" w:rsidP="00E60F03">
      <w:pPr>
        <w:pStyle w:val="Prrafodelista"/>
        <w:spacing w:after="0"/>
        <w:ind w:left="360"/>
        <w:rPr>
          <w:sz w:val="20"/>
          <w:szCs w:val="20"/>
        </w:rPr>
      </w:pPr>
      <w:r>
        <w:rPr>
          <w:sz w:val="20"/>
          <w:szCs w:val="20"/>
        </w:rPr>
        <w:t>I</w:t>
      </w:r>
      <w:r w:rsidR="00E60F03" w:rsidRPr="00E60F03">
        <w:rPr>
          <w:sz w:val="20"/>
          <w:szCs w:val="20"/>
        </w:rPr>
        <w:t>nterno</w:t>
      </w:r>
    </w:p>
    <w:p w14:paraId="2AF39351" w14:textId="77777777" w:rsidR="00E60F03" w:rsidRPr="00E60F03" w:rsidRDefault="00E60F03" w:rsidP="00E60F03">
      <w:pPr>
        <w:pStyle w:val="Prrafodelista"/>
        <w:spacing w:after="0"/>
        <w:ind w:left="360"/>
        <w:rPr>
          <w:sz w:val="20"/>
          <w:szCs w:val="20"/>
        </w:rPr>
      </w:pPr>
    </w:p>
    <w:p w14:paraId="27131C16" w14:textId="6F65DEA5" w:rsidR="00E60F03" w:rsidRDefault="00E60F03" w:rsidP="009546E7">
      <w:pPr>
        <w:pStyle w:val="Prrafodelista"/>
        <w:numPr>
          <w:ilvl w:val="1"/>
          <w:numId w:val="2"/>
        </w:numPr>
        <w:spacing w:after="0"/>
        <w:rPr>
          <w:b/>
          <w:bCs/>
          <w:sz w:val="20"/>
          <w:szCs w:val="20"/>
        </w:rPr>
      </w:pPr>
      <w:r>
        <w:rPr>
          <w:b/>
          <w:bCs/>
          <w:sz w:val="20"/>
          <w:szCs w:val="20"/>
        </w:rPr>
        <w:t>Fuentes de la metodología y/o estándares utilizados en el cálculo del indicador:</w:t>
      </w:r>
    </w:p>
    <w:p w14:paraId="2E22237A" w14:textId="283C58FA" w:rsidR="005D330A" w:rsidRDefault="005D330A" w:rsidP="005D330A">
      <w:pPr>
        <w:pStyle w:val="Prrafodelista"/>
        <w:numPr>
          <w:ilvl w:val="0"/>
          <w:numId w:val="9"/>
        </w:numPr>
        <w:spacing w:after="0"/>
        <w:ind w:left="567" w:hanging="142"/>
        <w:rPr>
          <w:sz w:val="20"/>
          <w:szCs w:val="20"/>
        </w:rPr>
      </w:pPr>
      <w:r w:rsidRPr="005D330A">
        <w:rPr>
          <w:sz w:val="20"/>
          <w:szCs w:val="20"/>
        </w:rPr>
        <w:t>Quality indicator for the Generic Statistical Business Process Model (GSBPM) - For statistics derived from Surveys</w:t>
      </w:r>
      <w:r>
        <w:rPr>
          <w:sz w:val="20"/>
          <w:szCs w:val="20"/>
        </w:rPr>
        <w:t xml:space="preserve">. </w:t>
      </w:r>
      <w:r w:rsidRPr="005D330A">
        <w:rPr>
          <w:sz w:val="20"/>
          <w:szCs w:val="20"/>
        </w:rPr>
        <w:t>Estándar internacional, 2016</w:t>
      </w:r>
      <w:r>
        <w:rPr>
          <w:sz w:val="20"/>
          <w:szCs w:val="20"/>
        </w:rPr>
        <w:t xml:space="preserve">: </w:t>
      </w:r>
      <w:r w:rsidRPr="005D330A">
        <w:rPr>
          <w:sz w:val="20"/>
          <w:szCs w:val="20"/>
        </w:rPr>
        <w:t>https://statswiki.unece.org/download/attachments/123142969/Quality%20Indicators%20for%20the%20Generic%20Statistical%20Business%20Process%20Model%20-%20Version%201.0%20%2824%20May%202016%29.pdf?version=1&amp;modificationDate=1464621144300&amp;api=v2</w:t>
      </w:r>
      <w:r>
        <w:rPr>
          <w:sz w:val="20"/>
          <w:szCs w:val="20"/>
        </w:rPr>
        <w:t xml:space="preserve"> </w:t>
      </w:r>
    </w:p>
    <w:p w14:paraId="4188735D" w14:textId="59F43E28" w:rsidR="005D330A" w:rsidRDefault="005D330A" w:rsidP="005D330A">
      <w:pPr>
        <w:pStyle w:val="Prrafodelista"/>
        <w:numPr>
          <w:ilvl w:val="0"/>
          <w:numId w:val="9"/>
        </w:numPr>
        <w:spacing w:after="0"/>
        <w:ind w:left="567" w:hanging="142"/>
        <w:rPr>
          <w:sz w:val="20"/>
          <w:szCs w:val="20"/>
        </w:rPr>
      </w:pPr>
      <w:r w:rsidRPr="005D330A">
        <w:rPr>
          <w:sz w:val="20"/>
          <w:szCs w:val="20"/>
        </w:rPr>
        <w:t>ESS Guideliness for the implementation of the ESS quality and performance indicador (QPI)</w:t>
      </w:r>
      <w:r>
        <w:rPr>
          <w:sz w:val="20"/>
          <w:szCs w:val="20"/>
        </w:rPr>
        <w:t xml:space="preserve">. </w:t>
      </w:r>
      <w:r w:rsidRPr="005D330A">
        <w:rPr>
          <w:sz w:val="20"/>
          <w:szCs w:val="20"/>
        </w:rPr>
        <w:t>Estándar internacional, 2013</w:t>
      </w:r>
      <w:r>
        <w:rPr>
          <w:sz w:val="20"/>
          <w:szCs w:val="20"/>
        </w:rPr>
        <w:t xml:space="preserve">: </w:t>
      </w:r>
      <w:r w:rsidRPr="005D330A">
        <w:rPr>
          <w:sz w:val="20"/>
          <w:szCs w:val="20"/>
        </w:rPr>
        <w:t>https://www.google.com.mx/url?sa=t&amp;rct=j&amp;q=&amp;esrc=s&amp;source=web&amp;cd=1&amp;cad=rja&amp;uact=8&amp;ved=0ahUKEwi4xIW1mKXWAhXn8YMKHQTdCtsQFggpMAA&amp;url=http%3A%2F%2Fec.europa.eu%2Feurostat%2Fdocuments%2F64157%2F4373903%2F02-ESS-Quality-and-performance-Indicators-</w:t>
      </w:r>
      <w:r w:rsidRPr="005D330A">
        <w:rPr>
          <w:sz w:val="20"/>
          <w:szCs w:val="20"/>
        </w:rPr>
        <w:lastRenderedPageBreak/>
        <w:t>2014.pdf%2F5c996003-b770-4a7c-9c2f-bf733e6b1f31&amp;usg=AFQjCNEfbPJCBxItNVf6u8VWuGMkUZYWmw</w:t>
      </w:r>
    </w:p>
    <w:p w14:paraId="743A5567" w14:textId="3F129E50" w:rsidR="005D330A" w:rsidRDefault="005D330A" w:rsidP="005D330A">
      <w:pPr>
        <w:pStyle w:val="Prrafodelista"/>
        <w:numPr>
          <w:ilvl w:val="0"/>
          <w:numId w:val="9"/>
        </w:numPr>
        <w:spacing w:after="0"/>
        <w:ind w:left="567" w:hanging="142"/>
        <w:rPr>
          <w:sz w:val="20"/>
          <w:szCs w:val="20"/>
        </w:rPr>
      </w:pPr>
      <w:r w:rsidRPr="005D330A">
        <w:rPr>
          <w:sz w:val="20"/>
          <w:szCs w:val="20"/>
        </w:rPr>
        <w:t>ESS Handbook for Quality Reports</w:t>
      </w:r>
      <w:r>
        <w:rPr>
          <w:sz w:val="20"/>
          <w:szCs w:val="20"/>
        </w:rPr>
        <w:t xml:space="preserve">. </w:t>
      </w:r>
      <w:r w:rsidRPr="005D330A">
        <w:rPr>
          <w:sz w:val="20"/>
          <w:szCs w:val="20"/>
        </w:rPr>
        <w:t>Estándar internacional, 2009</w:t>
      </w:r>
      <w:r>
        <w:rPr>
          <w:sz w:val="20"/>
          <w:szCs w:val="20"/>
        </w:rPr>
        <w:t xml:space="preserve">: </w:t>
      </w:r>
      <w:r w:rsidRPr="005D330A">
        <w:rPr>
          <w:sz w:val="20"/>
          <w:szCs w:val="20"/>
        </w:rPr>
        <w:t>https://www.google.com.mx/url?sa=t&amp;rct=j&amp;q=&amp;esrc=s&amp;source=web&amp;cd=1&amp;cad=rja&amp;uact=8&amp;ved=0ahUKEwj0hq_cmaXWAhWh0YMKHRatCTsQFggmMAA&amp;url=https%3A%2F%2Funstats.un.org%2Funsd%2Fdnss%2Fdocs-nqaf%2FEurostat-EHQR_FINAL.pdf&amp;usg=AFQjCNGCCkw4CIz7MnkwJA6liSdwIupm6g</w:t>
      </w:r>
    </w:p>
    <w:p w14:paraId="551C97CC" w14:textId="77777777" w:rsidR="00335E4E" w:rsidRPr="00E60F03" w:rsidRDefault="00335E4E" w:rsidP="00E60F03">
      <w:pPr>
        <w:pStyle w:val="Prrafodelista"/>
        <w:spacing w:after="0"/>
        <w:ind w:left="360"/>
        <w:rPr>
          <w:sz w:val="20"/>
          <w:szCs w:val="20"/>
        </w:rPr>
      </w:pPr>
    </w:p>
    <w:p w14:paraId="5E2D69CE" w14:textId="5C5088B3" w:rsidR="00E60F03" w:rsidRDefault="00E57E43" w:rsidP="009546E7">
      <w:pPr>
        <w:pStyle w:val="Prrafodelista"/>
        <w:numPr>
          <w:ilvl w:val="1"/>
          <w:numId w:val="2"/>
        </w:numPr>
        <w:spacing w:after="0"/>
        <w:rPr>
          <w:b/>
          <w:bCs/>
          <w:sz w:val="20"/>
          <w:szCs w:val="20"/>
        </w:rPr>
      </w:pPr>
      <w:r>
        <w:rPr>
          <w:b/>
          <w:bCs/>
          <w:sz w:val="20"/>
          <w:szCs w:val="20"/>
        </w:rPr>
        <w:t>Persona(s) participante(s)</w:t>
      </w:r>
      <w:r w:rsidR="00E60F03">
        <w:rPr>
          <w:b/>
          <w:bCs/>
          <w:sz w:val="20"/>
          <w:szCs w:val="20"/>
        </w:rPr>
        <w:t xml:space="preserve"> en la integración </w:t>
      </w:r>
      <w:r w:rsidR="006404C6">
        <w:rPr>
          <w:b/>
          <w:bCs/>
          <w:sz w:val="20"/>
          <w:szCs w:val="20"/>
        </w:rPr>
        <w:t>de la ficha del indicador</w:t>
      </w:r>
      <w:r w:rsidR="00E60F03">
        <w:rPr>
          <w:b/>
          <w:bCs/>
          <w:sz w:val="20"/>
          <w:szCs w:val="20"/>
        </w:rPr>
        <w:t>:</w:t>
      </w:r>
    </w:p>
    <w:p w14:paraId="2E409AF4" w14:textId="792F6CFA" w:rsidR="00E60F03" w:rsidRDefault="00E60F03" w:rsidP="00E60F03">
      <w:pPr>
        <w:pStyle w:val="Prrafodelista"/>
        <w:spacing w:after="0"/>
        <w:ind w:left="360"/>
        <w:rPr>
          <w:sz w:val="20"/>
          <w:szCs w:val="20"/>
        </w:rPr>
      </w:pPr>
      <w:r>
        <w:rPr>
          <w:b/>
          <w:bCs/>
          <w:sz w:val="20"/>
          <w:szCs w:val="20"/>
        </w:rPr>
        <w:t xml:space="preserve">Unidad Administrativa o Grupo de trabajo.- </w:t>
      </w:r>
      <w:r w:rsidR="005D330A" w:rsidRPr="005D330A">
        <w:rPr>
          <w:sz w:val="20"/>
          <w:szCs w:val="20"/>
        </w:rPr>
        <w:t>Grupo de Trabajo sobre Parámetros de Oportunidad</w:t>
      </w:r>
      <w:r w:rsidRPr="00634AA4">
        <w:rPr>
          <w:sz w:val="20"/>
          <w:szCs w:val="20"/>
        </w:rPr>
        <w:t>.</w:t>
      </w:r>
    </w:p>
    <w:p w14:paraId="27212629" w14:textId="17AB06C9" w:rsidR="00464252" w:rsidRPr="00464252" w:rsidRDefault="005D330A" w:rsidP="00E60F03">
      <w:pPr>
        <w:pStyle w:val="Prrafodelista"/>
        <w:spacing w:after="0"/>
        <w:ind w:left="360"/>
        <w:rPr>
          <w:sz w:val="20"/>
          <w:szCs w:val="20"/>
        </w:rPr>
      </w:pPr>
      <w:r w:rsidRPr="005D330A">
        <w:rPr>
          <w:sz w:val="20"/>
          <w:szCs w:val="20"/>
        </w:rPr>
        <w:t>Yuriko Yabuta (Coordinadora)</w:t>
      </w:r>
      <w:r w:rsidR="00464252" w:rsidRPr="00464252">
        <w:rPr>
          <w:sz w:val="20"/>
          <w:szCs w:val="20"/>
        </w:rPr>
        <w:t xml:space="preserve">, directora general </w:t>
      </w:r>
      <w:r w:rsidR="00040CD1">
        <w:rPr>
          <w:sz w:val="20"/>
          <w:szCs w:val="20"/>
        </w:rPr>
        <w:t>adjunta de Análisis y Estudios Económicos</w:t>
      </w:r>
      <w:r w:rsidR="00464252" w:rsidRPr="00464252">
        <w:rPr>
          <w:sz w:val="20"/>
          <w:szCs w:val="20"/>
        </w:rPr>
        <w:t>.</w:t>
      </w:r>
    </w:p>
    <w:p w14:paraId="70B001BA" w14:textId="7B6188E6" w:rsidR="00464252" w:rsidRPr="00464252" w:rsidRDefault="00040CD1" w:rsidP="00E60F03">
      <w:pPr>
        <w:pStyle w:val="Prrafodelista"/>
        <w:spacing w:after="0"/>
        <w:ind w:left="360"/>
        <w:rPr>
          <w:sz w:val="20"/>
          <w:szCs w:val="20"/>
        </w:rPr>
      </w:pPr>
      <w:r w:rsidRPr="00040CD1">
        <w:rPr>
          <w:sz w:val="20"/>
          <w:szCs w:val="20"/>
        </w:rPr>
        <w:t>Francisco Guillen</w:t>
      </w:r>
      <w:r>
        <w:rPr>
          <w:sz w:val="20"/>
          <w:szCs w:val="20"/>
        </w:rPr>
        <w:t>, director general adjunto de Cuentas Nacionales</w:t>
      </w:r>
      <w:r w:rsidR="00464252" w:rsidRPr="00464252">
        <w:rPr>
          <w:sz w:val="20"/>
          <w:szCs w:val="20"/>
        </w:rPr>
        <w:t>.</w:t>
      </w:r>
    </w:p>
    <w:p w14:paraId="6C8EA146" w14:textId="621696FB" w:rsidR="00464252" w:rsidRDefault="00040CD1" w:rsidP="00E60F03">
      <w:pPr>
        <w:pStyle w:val="Prrafodelista"/>
        <w:spacing w:after="0"/>
        <w:ind w:left="360"/>
        <w:rPr>
          <w:sz w:val="20"/>
          <w:szCs w:val="20"/>
        </w:rPr>
      </w:pPr>
      <w:r w:rsidRPr="00040CD1">
        <w:rPr>
          <w:sz w:val="20"/>
          <w:szCs w:val="20"/>
        </w:rPr>
        <w:t>Lourdes Mosqueda</w:t>
      </w:r>
      <w:r w:rsidR="00464252" w:rsidRPr="00464252">
        <w:rPr>
          <w:sz w:val="20"/>
          <w:szCs w:val="20"/>
        </w:rPr>
        <w:t xml:space="preserve">, directora de </w:t>
      </w:r>
      <w:r>
        <w:rPr>
          <w:sz w:val="20"/>
          <w:szCs w:val="20"/>
        </w:rPr>
        <w:t>Cuentas de Corto Plazo y Regionales</w:t>
      </w:r>
      <w:r w:rsidR="00464252" w:rsidRPr="00464252">
        <w:rPr>
          <w:sz w:val="20"/>
          <w:szCs w:val="20"/>
        </w:rPr>
        <w:t>.</w:t>
      </w:r>
    </w:p>
    <w:p w14:paraId="269E64AC" w14:textId="47B12850" w:rsidR="00040CD1" w:rsidRDefault="00040CD1" w:rsidP="00E60F03">
      <w:pPr>
        <w:pStyle w:val="Prrafodelista"/>
        <w:spacing w:after="0"/>
        <w:ind w:left="360"/>
        <w:rPr>
          <w:sz w:val="20"/>
          <w:szCs w:val="20"/>
        </w:rPr>
      </w:pPr>
      <w:r w:rsidRPr="00040CD1">
        <w:rPr>
          <w:sz w:val="20"/>
          <w:szCs w:val="20"/>
        </w:rPr>
        <w:t>Gerardo Durand</w:t>
      </w:r>
      <w:r>
        <w:rPr>
          <w:sz w:val="20"/>
          <w:szCs w:val="20"/>
        </w:rPr>
        <w:t>, d</w:t>
      </w:r>
      <w:r w:rsidRPr="00040CD1">
        <w:rPr>
          <w:sz w:val="20"/>
          <w:szCs w:val="20"/>
        </w:rPr>
        <w:t>irec</w:t>
      </w:r>
      <w:r w:rsidR="00DC2DF7">
        <w:rPr>
          <w:sz w:val="20"/>
          <w:szCs w:val="20"/>
        </w:rPr>
        <w:t>tor</w:t>
      </w:r>
      <w:r w:rsidRPr="00040CD1">
        <w:rPr>
          <w:sz w:val="20"/>
          <w:szCs w:val="20"/>
        </w:rPr>
        <w:t xml:space="preserve"> </w:t>
      </w:r>
      <w:r>
        <w:rPr>
          <w:sz w:val="20"/>
          <w:szCs w:val="20"/>
        </w:rPr>
        <w:t>g</w:t>
      </w:r>
      <w:r w:rsidRPr="00040CD1">
        <w:rPr>
          <w:sz w:val="20"/>
          <w:szCs w:val="20"/>
        </w:rPr>
        <w:t xml:space="preserve">eneral </w:t>
      </w:r>
      <w:r>
        <w:rPr>
          <w:sz w:val="20"/>
          <w:szCs w:val="20"/>
        </w:rPr>
        <w:t>a</w:t>
      </w:r>
      <w:r w:rsidRPr="00040CD1">
        <w:rPr>
          <w:sz w:val="20"/>
          <w:szCs w:val="20"/>
        </w:rPr>
        <w:t>djunt</w:t>
      </w:r>
      <w:r>
        <w:rPr>
          <w:sz w:val="20"/>
          <w:szCs w:val="20"/>
        </w:rPr>
        <w:t>o</w:t>
      </w:r>
      <w:r w:rsidRPr="00040CD1">
        <w:rPr>
          <w:sz w:val="20"/>
          <w:szCs w:val="20"/>
        </w:rPr>
        <w:t xml:space="preserve"> de Encuestas Económicas y Registros Administrativos</w:t>
      </w:r>
      <w:r>
        <w:rPr>
          <w:sz w:val="20"/>
          <w:szCs w:val="20"/>
        </w:rPr>
        <w:t>.</w:t>
      </w:r>
    </w:p>
    <w:p w14:paraId="60F23111" w14:textId="5A52E51A" w:rsidR="00040CD1" w:rsidRDefault="00040CD1" w:rsidP="00E60F03">
      <w:pPr>
        <w:pStyle w:val="Prrafodelista"/>
        <w:spacing w:after="0"/>
        <w:ind w:left="360"/>
        <w:rPr>
          <w:sz w:val="20"/>
          <w:szCs w:val="20"/>
        </w:rPr>
      </w:pPr>
      <w:r w:rsidRPr="00040CD1">
        <w:rPr>
          <w:sz w:val="20"/>
          <w:szCs w:val="20"/>
        </w:rPr>
        <w:t>Juan José Ríos</w:t>
      </w:r>
      <w:r>
        <w:rPr>
          <w:sz w:val="20"/>
          <w:szCs w:val="20"/>
        </w:rPr>
        <w:t>, d</w:t>
      </w:r>
      <w:r w:rsidRPr="00040CD1">
        <w:rPr>
          <w:sz w:val="20"/>
          <w:szCs w:val="20"/>
        </w:rPr>
        <w:t>irec</w:t>
      </w:r>
      <w:r>
        <w:rPr>
          <w:sz w:val="20"/>
          <w:szCs w:val="20"/>
        </w:rPr>
        <w:t>tor</w:t>
      </w:r>
      <w:r w:rsidRPr="00040CD1">
        <w:rPr>
          <w:sz w:val="20"/>
          <w:szCs w:val="20"/>
        </w:rPr>
        <w:t xml:space="preserve"> de Encuestas del Sector Terciario</w:t>
      </w:r>
      <w:r>
        <w:rPr>
          <w:sz w:val="20"/>
          <w:szCs w:val="20"/>
        </w:rPr>
        <w:t>.</w:t>
      </w:r>
    </w:p>
    <w:p w14:paraId="64E1DB5F" w14:textId="12A7726B" w:rsidR="00040CD1" w:rsidRDefault="00040CD1" w:rsidP="00E60F03">
      <w:pPr>
        <w:pStyle w:val="Prrafodelista"/>
        <w:spacing w:after="0"/>
        <w:ind w:left="360"/>
        <w:rPr>
          <w:sz w:val="20"/>
          <w:szCs w:val="20"/>
        </w:rPr>
      </w:pPr>
      <w:r w:rsidRPr="00040CD1">
        <w:rPr>
          <w:sz w:val="20"/>
          <w:szCs w:val="20"/>
        </w:rPr>
        <w:t>Octavio Heredia</w:t>
      </w:r>
      <w:r>
        <w:rPr>
          <w:sz w:val="20"/>
          <w:szCs w:val="20"/>
        </w:rPr>
        <w:t>, d</w:t>
      </w:r>
      <w:r w:rsidRPr="00040CD1">
        <w:rPr>
          <w:sz w:val="20"/>
          <w:szCs w:val="20"/>
        </w:rPr>
        <w:t>irec</w:t>
      </w:r>
      <w:r>
        <w:rPr>
          <w:sz w:val="20"/>
          <w:szCs w:val="20"/>
        </w:rPr>
        <w:t>tor</w:t>
      </w:r>
      <w:r w:rsidRPr="00040CD1">
        <w:rPr>
          <w:sz w:val="20"/>
          <w:szCs w:val="20"/>
        </w:rPr>
        <w:t xml:space="preserve"> </w:t>
      </w:r>
      <w:r>
        <w:rPr>
          <w:sz w:val="20"/>
          <w:szCs w:val="20"/>
        </w:rPr>
        <w:t>g</w:t>
      </w:r>
      <w:r w:rsidRPr="00040CD1">
        <w:rPr>
          <w:sz w:val="20"/>
          <w:szCs w:val="20"/>
        </w:rPr>
        <w:t xml:space="preserve">eneral </w:t>
      </w:r>
      <w:r>
        <w:rPr>
          <w:sz w:val="20"/>
          <w:szCs w:val="20"/>
        </w:rPr>
        <w:t>a</w:t>
      </w:r>
      <w:r w:rsidRPr="00040CD1">
        <w:rPr>
          <w:sz w:val="20"/>
          <w:szCs w:val="20"/>
        </w:rPr>
        <w:t>djunt</w:t>
      </w:r>
      <w:r w:rsidR="00DC2DF7">
        <w:rPr>
          <w:sz w:val="20"/>
          <w:szCs w:val="20"/>
        </w:rPr>
        <w:t>o</w:t>
      </w:r>
      <w:r w:rsidRPr="00040CD1">
        <w:rPr>
          <w:sz w:val="20"/>
          <w:szCs w:val="20"/>
        </w:rPr>
        <w:t xml:space="preserve"> de Encuestas Sociodemográficas y Registros Administrativos</w:t>
      </w:r>
      <w:r>
        <w:rPr>
          <w:sz w:val="20"/>
          <w:szCs w:val="20"/>
        </w:rPr>
        <w:t>.</w:t>
      </w:r>
    </w:p>
    <w:p w14:paraId="56515B12" w14:textId="09C78502" w:rsidR="00040CD1" w:rsidRDefault="00040CD1" w:rsidP="00E60F03">
      <w:pPr>
        <w:pStyle w:val="Prrafodelista"/>
        <w:spacing w:after="0"/>
        <w:ind w:left="360"/>
        <w:rPr>
          <w:sz w:val="20"/>
          <w:szCs w:val="20"/>
        </w:rPr>
      </w:pPr>
      <w:r w:rsidRPr="00040CD1">
        <w:rPr>
          <w:sz w:val="20"/>
          <w:szCs w:val="20"/>
        </w:rPr>
        <w:t>Oscar Jaimes</w:t>
      </w:r>
      <w:r>
        <w:rPr>
          <w:sz w:val="20"/>
          <w:szCs w:val="20"/>
        </w:rPr>
        <w:t>, d</w:t>
      </w:r>
      <w:r w:rsidRPr="00040CD1">
        <w:rPr>
          <w:sz w:val="20"/>
          <w:szCs w:val="20"/>
        </w:rPr>
        <w:t>irec</w:t>
      </w:r>
      <w:r>
        <w:rPr>
          <w:sz w:val="20"/>
          <w:szCs w:val="20"/>
        </w:rPr>
        <w:t>tor</w:t>
      </w:r>
      <w:r w:rsidRPr="00040CD1">
        <w:rPr>
          <w:sz w:val="20"/>
          <w:szCs w:val="20"/>
        </w:rPr>
        <w:t xml:space="preserve"> </w:t>
      </w:r>
      <w:r>
        <w:rPr>
          <w:sz w:val="20"/>
          <w:szCs w:val="20"/>
        </w:rPr>
        <w:t>g</w:t>
      </w:r>
      <w:r w:rsidRPr="00040CD1">
        <w:rPr>
          <w:sz w:val="20"/>
          <w:szCs w:val="20"/>
        </w:rPr>
        <w:t xml:space="preserve">eneral </w:t>
      </w:r>
      <w:r>
        <w:rPr>
          <w:sz w:val="20"/>
          <w:szCs w:val="20"/>
        </w:rPr>
        <w:t>a</w:t>
      </w:r>
      <w:r w:rsidRPr="00040CD1">
        <w:rPr>
          <w:sz w:val="20"/>
          <w:szCs w:val="20"/>
        </w:rPr>
        <w:t>djunt</w:t>
      </w:r>
      <w:r w:rsidR="00DC2DF7">
        <w:rPr>
          <w:sz w:val="20"/>
          <w:szCs w:val="20"/>
        </w:rPr>
        <w:t>o</w:t>
      </w:r>
      <w:r w:rsidRPr="00040CD1">
        <w:rPr>
          <w:sz w:val="20"/>
          <w:szCs w:val="20"/>
        </w:rPr>
        <w:t xml:space="preserve"> de Desarrollo de Información Gubernamental</w:t>
      </w:r>
      <w:r>
        <w:rPr>
          <w:sz w:val="20"/>
          <w:szCs w:val="20"/>
        </w:rPr>
        <w:t>.</w:t>
      </w:r>
    </w:p>
    <w:p w14:paraId="6FEA0763" w14:textId="153B2BD2" w:rsidR="00040CD1" w:rsidRDefault="00040CD1" w:rsidP="00E60F03">
      <w:pPr>
        <w:pStyle w:val="Prrafodelista"/>
        <w:spacing w:after="0"/>
        <w:ind w:left="360"/>
        <w:rPr>
          <w:sz w:val="20"/>
          <w:szCs w:val="20"/>
        </w:rPr>
      </w:pPr>
      <w:r w:rsidRPr="00040CD1">
        <w:rPr>
          <w:sz w:val="20"/>
          <w:szCs w:val="20"/>
        </w:rPr>
        <w:t>Gerardo Esparza</w:t>
      </w:r>
      <w:r>
        <w:rPr>
          <w:sz w:val="20"/>
          <w:szCs w:val="20"/>
        </w:rPr>
        <w:t>, d</w:t>
      </w:r>
      <w:r w:rsidRPr="00040CD1">
        <w:rPr>
          <w:sz w:val="20"/>
          <w:szCs w:val="20"/>
        </w:rPr>
        <w:t>irec</w:t>
      </w:r>
      <w:r>
        <w:rPr>
          <w:sz w:val="20"/>
          <w:szCs w:val="20"/>
        </w:rPr>
        <w:t>tor</w:t>
      </w:r>
      <w:r w:rsidRPr="00040CD1">
        <w:rPr>
          <w:sz w:val="20"/>
          <w:szCs w:val="20"/>
        </w:rPr>
        <w:t xml:space="preserve"> </w:t>
      </w:r>
      <w:r>
        <w:rPr>
          <w:sz w:val="20"/>
          <w:szCs w:val="20"/>
        </w:rPr>
        <w:t>g</w:t>
      </w:r>
      <w:r w:rsidRPr="00040CD1">
        <w:rPr>
          <w:sz w:val="20"/>
          <w:szCs w:val="20"/>
        </w:rPr>
        <w:t xml:space="preserve">eneral </w:t>
      </w:r>
      <w:r>
        <w:rPr>
          <w:sz w:val="20"/>
          <w:szCs w:val="20"/>
        </w:rPr>
        <w:t>a</w:t>
      </w:r>
      <w:r w:rsidRPr="00040CD1">
        <w:rPr>
          <w:sz w:val="20"/>
          <w:szCs w:val="20"/>
        </w:rPr>
        <w:t>djunt</w:t>
      </w:r>
      <w:r w:rsidR="00DC2DF7">
        <w:rPr>
          <w:sz w:val="20"/>
          <w:szCs w:val="20"/>
        </w:rPr>
        <w:t>o</w:t>
      </w:r>
      <w:r w:rsidRPr="00040CD1">
        <w:rPr>
          <w:sz w:val="20"/>
          <w:szCs w:val="20"/>
        </w:rPr>
        <w:t xml:space="preserve"> de Integración de Información Geoespacial</w:t>
      </w:r>
      <w:r>
        <w:rPr>
          <w:sz w:val="20"/>
          <w:szCs w:val="20"/>
        </w:rPr>
        <w:t>.</w:t>
      </w:r>
    </w:p>
    <w:p w14:paraId="7BE60C7B" w14:textId="79698040" w:rsidR="00040CD1" w:rsidRDefault="00040CD1" w:rsidP="00E60F03">
      <w:pPr>
        <w:pStyle w:val="Prrafodelista"/>
        <w:spacing w:after="0"/>
        <w:ind w:left="360"/>
        <w:rPr>
          <w:sz w:val="20"/>
          <w:szCs w:val="20"/>
        </w:rPr>
      </w:pPr>
      <w:r w:rsidRPr="00040CD1">
        <w:rPr>
          <w:sz w:val="20"/>
          <w:szCs w:val="20"/>
        </w:rPr>
        <w:t>Raúl Gómez</w:t>
      </w:r>
      <w:r>
        <w:rPr>
          <w:sz w:val="20"/>
          <w:szCs w:val="20"/>
        </w:rPr>
        <w:t>, d</w:t>
      </w:r>
      <w:r w:rsidRPr="00040CD1">
        <w:rPr>
          <w:sz w:val="20"/>
          <w:szCs w:val="20"/>
        </w:rPr>
        <w:t>irec</w:t>
      </w:r>
      <w:r>
        <w:rPr>
          <w:sz w:val="20"/>
          <w:szCs w:val="20"/>
        </w:rPr>
        <w:t>tor</w:t>
      </w:r>
      <w:r w:rsidRPr="00040CD1">
        <w:rPr>
          <w:sz w:val="20"/>
          <w:szCs w:val="20"/>
        </w:rPr>
        <w:t xml:space="preserve"> </w:t>
      </w:r>
      <w:r>
        <w:rPr>
          <w:sz w:val="20"/>
          <w:szCs w:val="20"/>
        </w:rPr>
        <w:t>g</w:t>
      </w:r>
      <w:r w:rsidRPr="00040CD1">
        <w:rPr>
          <w:sz w:val="20"/>
          <w:szCs w:val="20"/>
        </w:rPr>
        <w:t xml:space="preserve">eneral </w:t>
      </w:r>
      <w:r>
        <w:rPr>
          <w:sz w:val="20"/>
          <w:szCs w:val="20"/>
        </w:rPr>
        <w:t>a</w:t>
      </w:r>
      <w:r w:rsidRPr="00040CD1">
        <w:rPr>
          <w:sz w:val="20"/>
          <w:szCs w:val="20"/>
        </w:rPr>
        <w:t>djunt</w:t>
      </w:r>
      <w:r w:rsidR="00DC2DF7">
        <w:rPr>
          <w:sz w:val="20"/>
          <w:szCs w:val="20"/>
        </w:rPr>
        <w:t>o</w:t>
      </w:r>
      <w:r w:rsidRPr="00040CD1">
        <w:rPr>
          <w:sz w:val="20"/>
          <w:szCs w:val="20"/>
        </w:rPr>
        <w:t xml:space="preserve"> de Información Geográfica Básica</w:t>
      </w:r>
      <w:r>
        <w:rPr>
          <w:sz w:val="20"/>
          <w:szCs w:val="20"/>
        </w:rPr>
        <w:t>.</w:t>
      </w:r>
    </w:p>
    <w:p w14:paraId="2F5C7938" w14:textId="3ACA089F" w:rsidR="00040CD1" w:rsidRDefault="00040CD1" w:rsidP="00E60F03">
      <w:pPr>
        <w:pStyle w:val="Prrafodelista"/>
        <w:spacing w:after="0"/>
        <w:ind w:left="360"/>
        <w:rPr>
          <w:sz w:val="20"/>
          <w:szCs w:val="20"/>
        </w:rPr>
      </w:pPr>
      <w:r w:rsidRPr="00040CD1">
        <w:rPr>
          <w:sz w:val="20"/>
          <w:szCs w:val="20"/>
        </w:rPr>
        <w:t>Francisco Jiménez</w:t>
      </w:r>
      <w:r>
        <w:rPr>
          <w:sz w:val="20"/>
          <w:szCs w:val="20"/>
        </w:rPr>
        <w:t>, d</w:t>
      </w:r>
      <w:r w:rsidRPr="00040CD1">
        <w:rPr>
          <w:sz w:val="20"/>
          <w:szCs w:val="20"/>
        </w:rPr>
        <w:t>irec</w:t>
      </w:r>
      <w:r>
        <w:rPr>
          <w:sz w:val="20"/>
          <w:szCs w:val="20"/>
        </w:rPr>
        <w:t>tor</w:t>
      </w:r>
      <w:r w:rsidRPr="00040CD1">
        <w:rPr>
          <w:sz w:val="20"/>
          <w:szCs w:val="20"/>
        </w:rPr>
        <w:t xml:space="preserve"> </w:t>
      </w:r>
      <w:r>
        <w:rPr>
          <w:sz w:val="20"/>
          <w:szCs w:val="20"/>
        </w:rPr>
        <w:t>g</w:t>
      </w:r>
      <w:r w:rsidRPr="00040CD1">
        <w:rPr>
          <w:sz w:val="20"/>
          <w:szCs w:val="20"/>
        </w:rPr>
        <w:t xml:space="preserve">eneral </w:t>
      </w:r>
      <w:r>
        <w:rPr>
          <w:sz w:val="20"/>
          <w:szCs w:val="20"/>
        </w:rPr>
        <w:t>a</w:t>
      </w:r>
      <w:r w:rsidRPr="00040CD1">
        <w:rPr>
          <w:sz w:val="20"/>
          <w:szCs w:val="20"/>
        </w:rPr>
        <w:t>djunt</w:t>
      </w:r>
      <w:r>
        <w:rPr>
          <w:sz w:val="20"/>
          <w:szCs w:val="20"/>
        </w:rPr>
        <w:t>o</w:t>
      </w:r>
      <w:r w:rsidRPr="00040CD1">
        <w:rPr>
          <w:sz w:val="20"/>
          <w:szCs w:val="20"/>
        </w:rPr>
        <w:t xml:space="preserve"> de Recursos Naturales y Medio Ambiente</w:t>
      </w:r>
      <w:r>
        <w:rPr>
          <w:sz w:val="20"/>
          <w:szCs w:val="20"/>
        </w:rPr>
        <w:t>.</w:t>
      </w:r>
    </w:p>
    <w:p w14:paraId="186BF098" w14:textId="3BA7A0EB" w:rsidR="00040CD1" w:rsidRDefault="00040CD1" w:rsidP="00E60F03">
      <w:pPr>
        <w:pStyle w:val="Prrafodelista"/>
        <w:spacing w:after="0"/>
        <w:ind w:left="360"/>
        <w:rPr>
          <w:sz w:val="20"/>
          <w:szCs w:val="20"/>
        </w:rPr>
      </w:pPr>
      <w:r w:rsidRPr="00040CD1">
        <w:rPr>
          <w:sz w:val="20"/>
          <w:szCs w:val="20"/>
        </w:rPr>
        <w:t>Trinidad Carrillo</w:t>
      </w:r>
      <w:r>
        <w:rPr>
          <w:sz w:val="20"/>
          <w:szCs w:val="20"/>
        </w:rPr>
        <w:t>, d</w:t>
      </w:r>
      <w:r w:rsidRPr="00040CD1">
        <w:rPr>
          <w:sz w:val="20"/>
          <w:szCs w:val="20"/>
        </w:rPr>
        <w:t>irec</w:t>
      </w:r>
      <w:r>
        <w:rPr>
          <w:sz w:val="20"/>
          <w:szCs w:val="20"/>
        </w:rPr>
        <w:t>tor</w:t>
      </w:r>
      <w:r w:rsidRPr="00040CD1">
        <w:rPr>
          <w:sz w:val="20"/>
          <w:szCs w:val="20"/>
        </w:rPr>
        <w:t xml:space="preserve"> de Edición de Información Geográfica</w:t>
      </w:r>
      <w:r>
        <w:rPr>
          <w:sz w:val="20"/>
          <w:szCs w:val="20"/>
        </w:rPr>
        <w:t>.</w:t>
      </w:r>
    </w:p>
    <w:p w14:paraId="1474C5D0" w14:textId="32C65624" w:rsidR="00040CD1" w:rsidRDefault="00040CD1" w:rsidP="00E60F03">
      <w:pPr>
        <w:pStyle w:val="Prrafodelista"/>
        <w:spacing w:after="0"/>
        <w:ind w:left="360"/>
        <w:rPr>
          <w:sz w:val="20"/>
          <w:szCs w:val="20"/>
        </w:rPr>
      </w:pPr>
      <w:r w:rsidRPr="00040CD1">
        <w:rPr>
          <w:sz w:val="20"/>
          <w:szCs w:val="20"/>
        </w:rPr>
        <w:t>Lizette Traconis</w:t>
      </w:r>
      <w:r>
        <w:rPr>
          <w:sz w:val="20"/>
          <w:szCs w:val="20"/>
        </w:rPr>
        <w:t>, d</w:t>
      </w:r>
      <w:r w:rsidRPr="00040CD1">
        <w:rPr>
          <w:sz w:val="20"/>
          <w:szCs w:val="20"/>
        </w:rPr>
        <w:t>irec</w:t>
      </w:r>
      <w:r>
        <w:rPr>
          <w:sz w:val="20"/>
          <w:szCs w:val="20"/>
        </w:rPr>
        <w:t>tora</w:t>
      </w:r>
      <w:r w:rsidRPr="00040CD1">
        <w:rPr>
          <w:sz w:val="20"/>
          <w:szCs w:val="20"/>
        </w:rPr>
        <w:t xml:space="preserve"> de Integración de la Información en Bases de Datos</w:t>
      </w:r>
      <w:r>
        <w:rPr>
          <w:sz w:val="20"/>
          <w:szCs w:val="20"/>
        </w:rPr>
        <w:t>.</w:t>
      </w:r>
    </w:p>
    <w:p w14:paraId="1808D9E7" w14:textId="105C9D3C" w:rsidR="00040CD1" w:rsidRDefault="00040CD1" w:rsidP="00E60F03">
      <w:pPr>
        <w:pStyle w:val="Prrafodelista"/>
        <w:spacing w:after="0"/>
        <w:ind w:left="360"/>
        <w:rPr>
          <w:sz w:val="20"/>
          <w:szCs w:val="20"/>
        </w:rPr>
      </w:pPr>
      <w:r w:rsidRPr="00040CD1">
        <w:rPr>
          <w:sz w:val="20"/>
          <w:szCs w:val="20"/>
        </w:rPr>
        <w:t>Armando Aguiar</w:t>
      </w:r>
      <w:r>
        <w:rPr>
          <w:sz w:val="20"/>
          <w:szCs w:val="20"/>
        </w:rPr>
        <w:t>, d</w:t>
      </w:r>
      <w:r w:rsidRPr="00040CD1">
        <w:rPr>
          <w:sz w:val="20"/>
          <w:szCs w:val="20"/>
        </w:rPr>
        <w:t>irec</w:t>
      </w:r>
      <w:r w:rsidR="00966BB7">
        <w:rPr>
          <w:sz w:val="20"/>
          <w:szCs w:val="20"/>
        </w:rPr>
        <w:t>tor</w:t>
      </w:r>
      <w:r w:rsidRPr="00040CD1">
        <w:rPr>
          <w:sz w:val="20"/>
          <w:szCs w:val="20"/>
        </w:rPr>
        <w:t xml:space="preserve"> de Servicios de Información</w:t>
      </w:r>
      <w:r w:rsidR="00966BB7">
        <w:rPr>
          <w:sz w:val="20"/>
          <w:szCs w:val="20"/>
        </w:rPr>
        <w:t>.</w:t>
      </w:r>
    </w:p>
    <w:p w14:paraId="07C1CB61" w14:textId="3D2C53B6" w:rsidR="00966BB7" w:rsidRDefault="00966BB7" w:rsidP="00E60F03">
      <w:pPr>
        <w:pStyle w:val="Prrafodelista"/>
        <w:spacing w:after="0"/>
        <w:ind w:left="360"/>
        <w:rPr>
          <w:sz w:val="20"/>
          <w:szCs w:val="20"/>
        </w:rPr>
      </w:pPr>
      <w:r w:rsidRPr="00966BB7">
        <w:rPr>
          <w:sz w:val="20"/>
          <w:szCs w:val="20"/>
        </w:rPr>
        <w:t>Hugo Alonso García Raño</w:t>
      </w:r>
      <w:r>
        <w:rPr>
          <w:sz w:val="20"/>
          <w:szCs w:val="20"/>
        </w:rPr>
        <w:t>, s</w:t>
      </w:r>
      <w:r w:rsidRPr="00966BB7">
        <w:rPr>
          <w:sz w:val="20"/>
          <w:szCs w:val="20"/>
        </w:rPr>
        <w:t>ubdirector de análisis de estadísticas de registros administrativos y otros indicadores y otros indicad</w:t>
      </w:r>
      <w:r>
        <w:rPr>
          <w:sz w:val="20"/>
          <w:szCs w:val="20"/>
        </w:rPr>
        <w:t>o</w:t>
      </w:r>
      <w:r w:rsidRPr="00966BB7">
        <w:rPr>
          <w:sz w:val="20"/>
          <w:szCs w:val="20"/>
        </w:rPr>
        <w:t>res económicos</w:t>
      </w:r>
      <w:r>
        <w:rPr>
          <w:sz w:val="20"/>
          <w:szCs w:val="20"/>
        </w:rPr>
        <w:t>.</w:t>
      </w:r>
    </w:p>
    <w:p w14:paraId="334AF3FF" w14:textId="77777777" w:rsidR="00040CD1" w:rsidRPr="00464252" w:rsidRDefault="00040CD1" w:rsidP="00E60F03">
      <w:pPr>
        <w:pStyle w:val="Prrafodelista"/>
        <w:spacing w:after="0"/>
        <w:ind w:left="360"/>
        <w:rPr>
          <w:sz w:val="20"/>
          <w:szCs w:val="20"/>
        </w:rPr>
      </w:pPr>
    </w:p>
    <w:p w14:paraId="06891234" w14:textId="77777777" w:rsidR="00E60F03" w:rsidRDefault="00E60F03" w:rsidP="00E60F03">
      <w:pPr>
        <w:pStyle w:val="Prrafodelista"/>
        <w:spacing w:after="0"/>
        <w:ind w:left="360"/>
        <w:rPr>
          <w:b/>
          <w:bCs/>
          <w:sz w:val="20"/>
          <w:szCs w:val="20"/>
        </w:rPr>
      </w:pPr>
    </w:p>
    <w:p w14:paraId="59D8DCD1" w14:textId="123572E0" w:rsidR="00E60F03" w:rsidRDefault="00E60F03" w:rsidP="009546E7">
      <w:pPr>
        <w:pStyle w:val="Prrafodelista"/>
        <w:numPr>
          <w:ilvl w:val="1"/>
          <w:numId w:val="2"/>
        </w:numPr>
        <w:spacing w:after="0"/>
        <w:rPr>
          <w:b/>
          <w:bCs/>
          <w:sz w:val="20"/>
          <w:szCs w:val="20"/>
        </w:rPr>
      </w:pPr>
      <w:r>
        <w:rPr>
          <w:b/>
          <w:bCs/>
          <w:sz w:val="20"/>
          <w:szCs w:val="20"/>
        </w:rPr>
        <w:t>Medios de difusión:</w:t>
      </w:r>
    </w:p>
    <w:p w14:paraId="0EF0C52F" w14:textId="1CC293B1" w:rsidR="00100E12" w:rsidRPr="00100E12" w:rsidRDefault="00100E12" w:rsidP="00100E12">
      <w:pPr>
        <w:pStyle w:val="Prrafodelista"/>
        <w:spacing w:after="0"/>
        <w:ind w:left="360"/>
        <w:rPr>
          <w:sz w:val="20"/>
          <w:szCs w:val="20"/>
        </w:rPr>
      </w:pPr>
      <w:r w:rsidRPr="00100E12">
        <w:rPr>
          <w:sz w:val="20"/>
          <w:szCs w:val="20"/>
        </w:rPr>
        <w:t>Sitio del Comité de Aseguramiento de la Calidad</w:t>
      </w:r>
      <w:r w:rsidR="00EE62C9">
        <w:rPr>
          <w:sz w:val="20"/>
          <w:szCs w:val="20"/>
        </w:rPr>
        <w:t xml:space="preserve">, </w:t>
      </w:r>
      <w:r w:rsidRPr="00EE62C9">
        <w:rPr>
          <w:sz w:val="20"/>
          <w:szCs w:val="20"/>
          <w:u w:val="single"/>
        </w:rPr>
        <w:t>Informe de Resultados del Comité de Aseguramiento de la Calidad</w:t>
      </w:r>
    </w:p>
    <w:p w14:paraId="459AF3E2" w14:textId="77777777" w:rsidR="00100E12" w:rsidRPr="00100E12" w:rsidRDefault="00100E12" w:rsidP="00100E12">
      <w:pPr>
        <w:pStyle w:val="Prrafodelista"/>
        <w:spacing w:after="0"/>
        <w:ind w:left="360"/>
        <w:rPr>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t>Fecha de integración de la ficha:</w:t>
      </w:r>
    </w:p>
    <w:p w14:paraId="4E72E405" w14:textId="6BBCB5F7" w:rsidR="00100E12" w:rsidRDefault="00100E12" w:rsidP="00100E12">
      <w:pPr>
        <w:pStyle w:val="Prrafodelista"/>
        <w:spacing w:after="0"/>
        <w:ind w:left="360"/>
        <w:rPr>
          <w:sz w:val="20"/>
          <w:szCs w:val="20"/>
        </w:rPr>
      </w:pPr>
      <w:r w:rsidRPr="00100E12">
        <w:rPr>
          <w:sz w:val="20"/>
          <w:szCs w:val="20"/>
        </w:rPr>
        <w:t>0</w:t>
      </w:r>
      <w:r w:rsidR="00966BB7">
        <w:rPr>
          <w:sz w:val="20"/>
          <w:szCs w:val="20"/>
        </w:rPr>
        <w:t>5</w:t>
      </w:r>
      <w:r w:rsidRPr="00100E12">
        <w:rPr>
          <w:sz w:val="20"/>
          <w:szCs w:val="20"/>
        </w:rPr>
        <w:t>/1</w:t>
      </w:r>
      <w:r w:rsidR="00966BB7">
        <w:rPr>
          <w:sz w:val="20"/>
          <w:szCs w:val="20"/>
        </w:rPr>
        <w:t>2</w:t>
      </w:r>
      <w:r w:rsidRPr="00100E12">
        <w:rPr>
          <w:sz w:val="20"/>
          <w:szCs w:val="20"/>
        </w:rPr>
        <w:t>/201</w:t>
      </w:r>
      <w:r w:rsidR="00966BB7">
        <w:rPr>
          <w:sz w:val="20"/>
          <w:szCs w:val="20"/>
        </w:rPr>
        <w:t>7</w:t>
      </w:r>
    </w:p>
    <w:p w14:paraId="683DB07F" w14:textId="77777777" w:rsidR="00100E12" w:rsidRDefault="00100E12" w:rsidP="00100E12">
      <w:pPr>
        <w:pStyle w:val="Prrafodelista"/>
        <w:spacing w:after="0"/>
        <w:ind w:left="360"/>
        <w:rPr>
          <w:sz w:val="20"/>
          <w:szCs w:val="20"/>
        </w:rPr>
      </w:pPr>
    </w:p>
    <w:p w14:paraId="074DE459" w14:textId="77777777" w:rsidR="00F37A79" w:rsidRDefault="00F37A79" w:rsidP="00100E12">
      <w:pPr>
        <w:pStyle w:val="Prrafodelista"/>
        <w:spacing w:after="0"/>
        <w:ind w:left="360"/>
        <w:rPr>
          <w:sz w:val="20"/>
          <w:szCs w:val="20"/>
        </w:rPr>
      </w:pPr>
    </w:p>
    <w:p w14:paraId="2AA9BD6A" w14:textId="77777777" w:rsidR="00F37A79" w:rsidRDefault="00F37A79" w:rsidP="00100E12">
      <w:pPr>
        <w:pStyle w:val="Prrafodelista"/>
        <w:spacing w:after="0"/>
        <w:ind w:left="360"/>
        <w:rPr>
          <w:sz w:val="20"/>
          <w:szCs w:val="20"/>
        </w:rPr>
      </w:pPr>
    </w:p>
    <w:p w14:paraId="48AAF214" w14:textId="77777777" w:rsidR="00CF00BB" w:rsidRDefault="00CF00BB" w:rsidP="00100E12">
      <w:pPr>
        <w:pStyle w:val="Prrafodelista"/>
        <w:spacing w:after="0"/>
        <w:ind w:left="360"/>
        <w:rPr>
          <w:sz w:val="20"/>
          <w:szCs w:val="20"/>
        </w:rPr>
      </w:pPr>
    </w:p>
    <w:p w14:paraId="69F5B728" w14:textId="523DDF3B" w:rsidR="00100E12" w:rsidRDefault="00F37A79" w:rsidP="00100E12">
      <w:pPr>
        <w:pStyle w:val="Prrafodelista"/>
        <w:spacing w:after="0"/>
        <w:ind w:left="360"/>
        <w:rPr>
          <w:sz w:val="20"/>
          <w:szCs w:val="20"/>
        </w:rPr>
      </w:pPr>
      <w:r>
        <w:rPr>
          <w:noProof/>
          <w:sz w:val="20"/>
          <w:szCs w:val="20"/>
        </w:rPr>
        <mc:AlternateContent>
          <mc:Choice Requires="wps">
            <w:drawing>
              <wp:anchor distT="0" distB="0" distL="114300" distR="114300" simplePos="0" relativeHeight="251667456" behindDoc="0" locked="0" layoutInCell="1" allowOverlap="1" wp14:anchorId="47637FBD" wp14:editId="360C18F1">
                <wp:simplePos x="0" y="0"/>
                <wp:positionH relativeFrom="margin">
                  <wp:align>left</wp:align>
                </wp:positionH>
                <wp:positionV relativeFrom="paragraph">
                  <wp:posOffset>161373</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2.7pt;width:463.3pt;height:28.1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38EC33F4" w14:textId="77777777" w:rsidR="00F37A79" w:rsidRDefault="00F37A79" w:rsidP="00100E12">
      <w:pPr>
        <w:pStyle w:val="Prrafodelista"/>
        <w:spacing w:after="0"/>
        <w:ind w:left="360"/>
        <w:rPr>
          <w:sz w:val="20"/>
          <w:szCs w:val="20"/>
        </w:rPr>
      </w:pPr>
    </w:p>
    <w:p w14:paraId="6F042EB8" w14:textId="77777777" w:rsidR="00F37A79" w:rsidRDefault="00F37A79" w:rsidP="00100E12">
      <w:pPr>
        <w:pStyle w:val="Prrafodelista"/>
        <w:spacing w:after="0"/>
        <w:ind w:left="360"/>
        <w:rPr>
          <w:sz w:val="20"/>
          <w:szCs w:val="20"/>
        </w:rPr>
      </w:pPr>
    </w:p>
    <w:p w14:paraId="0F2736C4" w14:textId="77777777" w:rsidR="00F37A79" w:rsidRDefault="00F37A79" w:rsidP="00100E12">
      <w:pPr>
        <w:pStyle w:val="Prrafodelista"/>
        <w:spacing w:after="0"/>
        <w:ind w:left="360"/>
        <w:rPr>
          <w:sz w:val="20"/>
          <w:szCs w:val="20"/>
        </w:rPr>
      </w:pPr>
    </w:p>
    <w:p w14:paraId="5D9FD3E7" w14:textId="77777777" w:rsidR="00F37A79" w:rsidRDefault="00F37A79"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0A5EE8CE" w:rsidR="0097395E" w:rsidRPr="00464252" w:rsidRDefault="00464252"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EE62C9">
        <w:rPr>
          <w:rFonts w:ascii="Calibri" w:eastAsia="Times New Roman" w:hAnsi="Calibri" w:cs="Calibri"/>
          <w:color w:val="000000"/>
          <w:kern w:val="0"/>
          <w:sz w:val="20"/>
          <w:szCs w:val="20"/>
          <w:lang w:eastAsia="es-MX"/>
          <w14:ligatures w14:val="none"/>
        </w:rPr>
        <w:t>Todos los métodos de generación de la información</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0DB873D9" w14:textId="4582462D" w:rsidR="00966BB7" w:rsidRDefault="00CF00BB"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CF00BB">
        <w:rPr>
          <w:rFonts w:ascii="Calibri" w:eastAsia="Times New Roman" w:hAnsi="Calibri" w:cs="Calibri"/>
          <w:color w:val="000000"/>
          <w:kern w:val="0"/>
          <w:sz w:val="20"/>
          <w:szCs w:val="20"/>
          <w:lang w:eastAsia="es-MX"/>
          <w14:ligatures w14:val="none"/>
        </w:rPr>
        <w:t>El propósito del indicador es el de medir la convergencia de la oportunidad con la que el Instituto difunde la información estadística y geográfica respecto a un conjunto de parámetros de oportunidad.</w:t>
      </w:r>
    </w:p>
    <w:p w14:paraId="56E9B7E4" w14:textId="77777777" w:rsidR="00CF00BB" w:rsidRDefault="00CF00BB" w:rsidP="00634AA4">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5436A3FC" w14:textId="77777777" w:rsidR="002D6DAD" w:rsidRDefault="002D6DAD" w:rsidP="00634AA4">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Periodicidad:</w:t>
      </w:r>
    </w:p>
    <w:p w14:paraId="3733C325" w14:textId="70601173" w:rsidR="0097395E" w:rsidRPr="0097395E" w:rsidRDefault="00EE62C9"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A</w:t>
      </w:r>
      <w:r w:rsidR="0097395E" w:rsidRPr="0097395E">
        <w:rPr>
          <w:rFonts w:ascii="Calibri" w:eastAsia="Times New Roman" w:hAnsi="Calibri" w:cs="Calibri"/>
          <w:color w:val="000000"/>
          <w:kern w:val="0"/>
          <w:sz w:val="20"/>
          <w:szCs w:val="20"/>
          <w:lang w:eastAsia="es-MX"/>
          <w14:ligatures w14:val="none"/>
        </w:rPr>
        <w:t xml:space="preserve">nual, </w:t>
      </w:r>
      <w:r>
        <w:rPr>
          <w:rFonts w:ascii="Calibri" w:eastAsia="Times New Roman" w:hAnsi="Calibri" w:cs="Calibri"/>
          <w:color w:val="000000"/>
          <w:kern w:val="0"/>
          <w:sz w:val="20"/>
          <w:szCs w:val="20"/>
          <w:lang w:eastAsia="es-MX"/>
          <w14:ligatures w14:val="none"/>
        </w:rPr>
        <w:t>al concluir</w:t>
      </w:r>
      <w:r w:rsidR="0097395E" w:rsidRPr="0097395E">
        <w:rPr>
          <w:rFonts w:ascii="Calibri" w:eastAsia="Times New Roman" w:hAnsi="Calibri" w:cs="Calibri"/>
          <w:color w:val="000000"/>
          <w:kern w:val="0"/>
          <w:sz w:val="20"/>
          <w:szCs w:val="20"/>
          <w:lang w:eastAsia="es-MX"/>
          <w14:ligatures w14:val="none"/>
        </w:rPr>
        <w:t xml:space="preserve"> el año calendario.</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7F42CBFB" w:rsidR="0097395E" w:rsidRPr="0097395E" w:rsidRDefault="0097395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97395E">
        <w:rPr>
          <w:rFonts w:ascii="Calibri" w:eastAsia="Times New Roman" w:hAnsi="Calibri" w:cs="Calibri"/>
          <w:color w:val="000000"/>
          <w:kern w:val="0"/>
          <w:sz w:val="20"/>
          <w:szCs w:val="20"/>
          <w:lang w:eastAsia="es-MX"/>
          <w14:ligatures w14:val="none"/>
        </w:rPr>
        <w:t>31 de enero.</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2DB380E2" w14:textId="360F2CCA" w:rsidR="0097395E" w:rsidRPr="0097395E" w:rsidRDefault="00EE62C9"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Año inmediato anterior.</w:t>
      </w:r>
    </w:p>
    <w:p w14:paraId="08A88D22" w14:textId="77777777" w:rsidR="0097395E" w:rsidRPr="0097395E" w:rsidRDefault="0097395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0230EF5B" w14:textId="785EFE1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Definiciones o conceptos relevantes:</w:t>
      </w:r>
    </w:p>
    <w:p w14:paraId="661398A3" w14:textId="234B4138" w:rsidR="00F37A79" w:rsidRDefault="00966BB7" w:rsidP="00966BB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966BB7">
        <w:rPr>
          <w:rFonts w:ascii="Calibri" w:eastAsia="Times New Roman" w:hAnsi="Calibri" w:cs="Calibri"/>
          <w:b/>
          <w:bCs/>
          <w:color w:val="000000"/>
          <w:kern w:val="0"/>
          <w:sz w:val="20"/>
          <w:szCs w:val="20"/>
          <w:lang w:eastAsia="es-MX"/>
          <w14:ligatures w14:val="none"/>
        </w:rPr>
        <w:t xml:space="preserve">Oportunidad: </w:t>
      </w:r>
      <w:r w:rsidRPr="00966BB7">
        <w:rPr>
          <w:rFonts w:ascii="Calibri" w:eastAsia="Times New Roman" w:hAnsi="Calibri" w:cs="Calibri"/>
          <w:color w:val="000000"/>
          <w:kern w:val="0"/>
          <w:sz w:val="20"/>
          <w:szCs w:val="20"/>
          <w:lang w:eastAsia="es-MX"/>
          <w14:ligatures w14:val="none"/>
        </w:rPr>
        <w:t>El tiempo transcurrido entre que la Información está disponible para los usuarios y el hecho o fenómeno que describe. La información estadística y geográfica se produce y difunde de forma oportuna para la toma de</w:t>
      </w:r>
      <w:r>
        <w:rPr>
          <w:rFonts w:ascii="Calibri" w:eastAsia="Times New Roman" w:hAnsi="Calibri" w:cs="Calibri"/>
          <w:color w:val="000000"/>
          <w:kern w:val="0"/>
          <w:sz w:val="20"/>
          <w:szCs w:val="20"/>
          <w:lang w:eastAsia="es-MX"/>
          <w14:ligatures w14:val="none"/>
        </w:rPr>
        <w:t xml:space="preserve"> </w:t>
      </w:r>
      <w:r w:rsidRPr="00966BB7">
        <w:rPr>
          <w:rFonts w:ascii="Calibri" w:eastAsia="Times New Roman" w:hAnsi="Calibri" w:cs="Calibri"/>
          <w:color w:val="000000"/>
          <w:kern w:val="0"/>
          <w:sz w:val="20"/>
          <w:szCs w:val="20"/>
          <w:lang w:eastAsia="es-MX"/>
          <w14:ligatures w14:val="none"/>
        </w:rPr>
        <w:t>decisiones de los usuarios clave,</w:t>
      </w:r>
      <w:r>
        <w:rPr>
          <w:rFonts w:ascii="Calibri" w:eastAsia="Times New Roman" w:hAnsi="Calibri" w:cs="Calibri"/>
          <w:color w:val="000000"/>
          <w:kern w:val="0"/>
          <w:sz w:val="20"/>
          <w:szCs w:val="20"/>
          <w:lang w:eastAsia="es-MX"/>
          <w14:ligatures w14:val="none"/>
        </w:rPr>
        <w:t xml:space="preserve"> </w:t>
      </w:r>
      <w:r w:rsidRPr="00966BB7">
        <w:rPr>
          <w:rFonts w:ascii="Calibri" w:eastAsia="Times New Roman" w:hAnsi="Calibri" w:cs="Calibri"/>
          <w:color w:val="000000"/>
          <w:kern w:val="0"/>
          <w:sz w:val="20"/>
          <w:szCs w:val="20"/>
          <w:lang w:eastAsia="es-MX"/>
          <w14:ligatures w14:val="none"/>
        </w:rPr>
        <w:t>las directrices del INEGI para este principio de calidad son:</w:t>
      </w:r>
      <w:r>
        <w:rPr>
          <w:rFonts w:ascii="Calibri" w:eastAsia="Times New Roman" w:hAnsi="Calibri" w:cs="Calibri"/>
          <w:color w:val="000000"/>
          <w:kern w:val="0"/>
          <w:sz w:val="20"/>
          <w:szCs w:val="20"/>
          <w:lang w:eastAsia="es-MX"/>
          <w14:ligatures w14:val="none"/>
        </w:rPr>
        <w:t xml:space="preserve"> </w:t>
      </w:r>
      <w:r w:rsidRPr="00966BB7">
        <w:rPr>
          <w:rFonts w:ascii="Calibri" w:eastAsia="Times New Roman" w:hAnsi="Calibri" w:cs="Calibri"/>
          <w:color w:val="000000"/>
          <w:kern w:val="0"/>
          <w:sz w:val="20"/>
          <w:szCs w:val="20"/>
          <w:lang w:eastAsia="es-MX"/>
          <w14:ligatures w14:val="none"/>
        </w:rPr>
        <w:t>revisar periódicamente los planes y programas de trabajo para asegurar que la información estadística y geográfica sea oportuna para la toma de decisiones de los usuarios, y establecer estándares de conocimiento público para que el tiempo transcurrido entre que</w:t>
      </w:r>
      <w:r>
        <w:rPr>
          <w:rFonts w:ascii="Calibri" w:eastAsia="Times New Roman" w:hAnsi="Calibri" w:cs="Calibri"/>
          <w:color w:val="000000"/>
          <w:kern w:val="0"/>
          <w:sz w:val="20"/>
          <w:szCs w:val="20"/>
          <w:lang w:eastAsia="es-MX"/>
          <w14:ligatures w14:val="none"/>
        </w:rPr>
        <w:t xml:space="preserve"> </w:t>
      </w:r>
      <w:r w:rsidRPr="00966BB7">
        <w:rPr>
          <w:rFonts w:ascii="Calibri" w:eastAsia="Times New Roman" w:hAnsi="Calibri" w:cs="Calibri"/>
          <w:color w:val="000000"/>
          <w:kern w:val="0"/>
          <w:sz w:val="20"/>
          <w:szCs w:val="20"/>
          <w:lang w:eastAsia="es-MX"/>
          <w14:ligatures w14:val="none"/>
        </w:rPr>
        <w:t>la información está disponible para los usuarios y el hecho o fenómeno que describe sea aceptable. ("Principios y Buenas prácticas para las actividades estadística y geográficas del SNIEG", "Política de calidad de Institucional")</w:t>
      </w:r>
      <w:r>
        <w:rPr>
          <w:rFonts w:ascii="Calibri" w:eastAsia="Times New Roman" w:hAnsi="Calibri" w:cs="Calibri"/>
          <w:color w:val="000000"/>
          <w:kern w:val="0"/>
          <w:sz w:val="20"/>
          <w:szCs w:val="20"/>
          <w:lang w:eastAsia="es-MX"/>
          <w14:ligatures w14:val="none"/>
        </w:rPr>
        <w:t>.</w:t>
      </w:r>
    </w:p>
    <w:p w14:paraId="57894B81" w14:textId="77777777" w:rsidR="00966BB7" w:rsidRPr="00966BB7" w:rsidRDefault="00966BB7" w:rsidP="00966BB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10A84BC" w14:textId="6F46A5C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Fórmula de cálculo:</w:t>
      </w:r>
    </w:p>
    <w:p w14:paraId="2002A03E"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BC3D785" w14:textId="0F07F83C" w:rsidR="00CD243E" w:rsidRPr="00CD243E" w:rsidRDefault="00CD243E"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 xml:space="preserve">       E</w:t>
      </w:r>
      <w:r w:rsidRPr="00CD243E">
        <w:rPr>
          <w:rFonts w:ascii="Calibri" w:eastAsia="Times New Roman" w:hAnsi="Calibri" w:cs="Calibri"/>
          <w:color w:val="000000"/>
          <w:kern w:val="0"/>
          <w:sz w:val="20"/>
          <w:szCs w:val="20"/>
          <w:lang w:eastAsia="es-MX"/>
          <w14:ligatures w14:val="none"/>
        </w:rPr>
        <w:t>l indicador se calcula como el promedio aritmético del Indicador de Oportunidad (IDO).*/</w:t>
      </w:r>
    </w:p>
    <w:p w14:paraId="291C416D" w14:textId="77777777" w:rsidR="00CD243E" w:rsidRDefault="00CD243E"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238DFF59" w14:textId="2B252842" w:rsidR="00294AE7" w:rsidRDefault="00CD243E" w:rsidP="00294AE7">
      <w:pPr>
        <w:pStyle w:val="Prrafodelista"/>
        <w:ind w:left="426"/>
        <w:rPr>
          <w:rFonts w:ascii="Calibri" w:eastAsia="Times New Roman" w:hAnsi="Calibri" w:cs="Calibri"/>
          <w:b/>
          <w:bCs/>
          <w:i/>
          <w:iCs/>
          <w:color w:val="000000"/>
          <w:kern w:val="0"/>
          <w:sz w:val="20"/>
          <w:szCs w:val="20"/>
          <w:lang w:eastAsia="es-MX"/>
          <w14:ligatures w14:val="none"/>
        </w:rPr>
      </w:pPr>
      <w:r>
        <w:rPr>
          <w:rFonts w:ascii="Calibri" w:eastAsia="Times New Roman" w:hAnsi="Calibri" w:cs="Calibri"/>
          <w:b/>
          <w:bCs/>
          <w:i/>
          <w:iCs/>
          <w:color w:val="000000"/>
          <w:kern w:val="0"/>
          <w:sz w:val="20"/>
          <w:szCs w:val="20"/>
          <w:lang w:eastAsia="es-MX"/>
          <w14:ligatures w14:val="none"/>
        </w:rPr>
        <w:t xml:space="preserve">                                         </w:t>
      </w:r>
      <w:r>
        <w:rPr>
          <w:noProof/>
        </w:rPr>
        <w:drawing>
          <wp:inline distT="0" distB="0" distL="0" distR="0" wp14:anchorId="4B862633" wp14:editId="7474422C">
            <wp:extent cx="1981696" cy="637443"/>
            <wp:effectExtent l="0" t="0" r="0" b="0"/>
            <wp:docPr id="14" name="Imagen 13">
              <a:extLst xmlns:a="http://schemas.openxmlformats.org/drawingml/2006/main">
                <a:ext uri="{FF2B5EF4-FFF2-40B4-BE49-F238E27FC236}">
                  <a16:creationId xmlns:a16="http://schemas.microsoft.com/office/drawing/2014/main" id="{00000000-0008-0000-0100-00000E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a:extLst>
                        <a:ext uri="{FF2B5EF4-FFF2-40B4-BE49-F238E27FC236}">
                          <a16:creationId xmlns:a16="http://schemas.microsoft.com/office/drawing/2014/main" id="{00000000-0008-0000-0100-00000E000000}"/>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696" cy="63744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4CE1C3" w14:textId="77777777" w:rsidR="00CD243E" w:rsidRDefault="00CD243E" w:rsidP="00294AE7">
      <w:pPr>
        <w:pStyle w:val="Prrafodelista"/>
        <w:ind w:left="426"/>
        <w:rPr>
          <w:rFonts w:ascii="Calibri" w:eastAsia="Times New Roman" w:hAnsi="Calibri" w:cs="Calibri"/>
          <w:b/>
          <w:bCs/>
          <w:i/>
          <w:iCs/>
          <w:color w:val="000000"/>
          <w:kern w:val="0"/>
          <w:sz w:val="20"/>
          <w:szCs w:val="20"/>
          <w:lang w:eastAsia="es-MX"/>
          <w14:ligatures w14:val="none"/>
        </w:rPr>
      </w:pPr>
    </w:p>
    <w:p w14:paraId="2F9F245D" w14:textId="39137390" w:rsidR="00294AE7" w:rsidRPr="00294AE7" w:rsidRDefault="00294AE7" w:rsidP="00294AE7">
      <w:pPr>
        <w:pStyle w:val="Prrafodelista"/>
        <w:ind w:left="426"/>
        <w:rPr>
          <w:rFonts w:ascii="Calibri" w:eastAsia="Times New Roman" w:hAnsi="Calibri" w:cs="Calibri"/>
          <w:b/>
          <w:bCs/>
          <w:color w:val="000000"/>
          <w:kern w:val="0"/>
          <w:sz w:val="20"/>
          <w:szCs w:val="20"/>
          <w:lang w:eastAsia="es-MX"/>
          <w14:ligatures w14:val="none"/>
        </w:rPr>
      </w:pPr>
      <w:r w:rsidRPr="00294AE7">
        <w:rPr>
          <w:rFonts w:ascii="Calibri" w:eastAsia="Times New Roman" w:hAnsi="Calibri" w:cs="Calibri"/>
          <w:b/>
          <w:bCs/>
          <w:i/>
          <w:iCs/>
          <w:color w:val="000000"/>
          <w:kern w:val="0"/>
          <w:sz w:val="20"/>
          <w:szCs w:val="20"/>
          <w:lang w:eastAsia="es-MX"/>
          <w14:ligatures w14:val="none"/>
        </w:rPr>
        <w:t>Donde:</w:t>
      </w:r>
    </w:p>
    <w:p w14:paraId="2A073F7D" w14:textId="71C81AD2" w:rsidR="00294AE7" w:rsidRDefault="00CD243E" w:rsidP="00294AE7">
      <w:pPr>
        <w:pStyle w:val="Prrafodelista"/>
        <w:spacing w:after="0" w:line="240" w:lineRule="auto"/>
        <w:ind w:left="426"/>
        <w:rPr>
          <w:rFonts w:ascii="Cambria Math" w:eastAsia="Times New Roman" w:hAnsi="Cambria Math" w:cs="Calibri"/>
          <w:bCs/>
          <w:iCs/>
          <w:color w:val="000000"/>
          <w:kern w:val="0"/>
          <w:sz w:val="20"/>
          <w:szCs w:val="20"/>
          <w:lang w:eastAsia="es-MX"/>
          <w14:ligatures w14:val="none"/>
        </w:rPr>
      </w:pPr>
      <w:r w:rsidRPr="00CD243E">
        <w:rPr>
          <w:rFonts w:ascii="Cambria Math" w:eastAsia="Times New Roman" w:hAnsi="Cambria Math" w:cs="Calibri"/>
          <w:b/>
          <w:i/>
          <w:color w:val="000000"/>
          <w:kern w:val="0"/>
          <w:sz w:val="20"/>
          <w:szCs w:val="20"/>
          <w:lang w:eastAsia="es-MX"/>
          <w14:ligatures w14:val="none"/>
        </w:rPr>
        <w:t xml:space="preserve">IDO = </w:t>
      </w:r>
      <w:r w:rsidRPr="00CD243E">
        <w:rPr>
          <w:rFonts w:ascii="Cambria Math" w:eastAsia="Times New Roman" w:hAnsi="Cambria Math" w:cs="Calibri"/>
          <w:bCs/>
          <w:iCs/>
          <w:color w:val="000000"/>
          <w:kern w:val="0"/>
          <w:sz w:val="20"/>
          <w:szCs w:val="20"/>
          <w:lang w:eastAsia="es-MX"/>
          <w14:ligatures w14:val="none"/>
        </w:rPr>
        <w:t>Indicador de Oportunidad por producto.</w:t>
      </w:r>
      <w:r w:rsidRPr="00CD243E">
        <w:rPr>
          <w:rFonts w:ascii="Cambria Math" w:eastAsia="Times New Roman" w:hAnsi="Cambria Math" w:cs="Calibri"/>
          <w:b/>
          <w:i/>
          <w:color w:val="000000"/>
          <w:kern w:val="0"/>
          <w:sz w:val="20"/>
          <w:szCs w:val="20"/>
          <w:lang w:eastAsia="es-MX"/>
          <w14:ligatures w14:val="none"/>
        </w:rPr>
        <w:br/>
        <w:t xml:space="preserve">n = </w:t>
      </w:r>
      <w:r>
        <w:rPr>
          <w:rFonts w:ascii="Cambria Math" w:eastAsia="Times New Roman" w:hAnsi="Cambria Math" w:cs="Calibri"/>
          <w:b/>
          <w:i/>
          <w:color w:val="000000"/>
          <w:kern w:val="0"/>
          <w:sz w:val="20"/>
          <w:szCs w:val="20"/>
          <w:lang w:eastAsia="es-MX"/>
          <w14:ligatures w14:val="none"/>
        </w:rPr>
        <w:t xml:space="preserve">     </w:t>
      </w:r>
      <w:r w:rsidRPr="00CD243E">
        <w:rPr>
          <w:rFonts w:ascii="Cambria Math" w:eastAsia="Times New Roman" w:hAnsi="Cambria Math" w:cs="Calibri"/>
          <w:bCs/>
          <w:iCs/>
          <w:color w:val="000000"/>
          <w:kern w:val="0"/>
          <w:sz w:val="20"/>
          <w:szCs w:val="20"/>
          <w:lang w:eastAsia="es-MX"/>
          <w14:ligatures w14:val="none"/>
        </w:rPr>
        <w:t>Número de programas</w:t>
      </w:r>
      <w:r w:rsidR="00783805">
        <w:rPr>
          <w:rFonts w:ascii="Cambria Math" w:eastAsia="Times New Roman" w:hAnsi="Cambria Math" w:cs="Calibri"/>
          <w:bCs/>
          <w:iCs/>
          <w:color w:val="000000"/>
          <w:kern w:val="0"/>
          <w:sz w:val="20"/>
          <w:szCs w:val="20"/>
          <w:lang w:eastAsia="es-MX"/>
          <w14:ligatures w14:val="none"/>
        </w:rPr>
        <w:t xml:space="preserve"> de información</w:t>
      </w:r>
      <w:r w:rsidRPr="00CD243E">
        <w:rPr>
          <w:rFonts w:ascii="Cambria Math" w:eastAsia="Times New Roman" w:hAnsi="Cambria Math" w:cs="Calibri"/>
          <w:bCs/>
          <w:iCs/>
          <w:color w:val="000000"/>
          <w:kern w:val="0"/>
          <w:sz w:val="20"/>
          <w:szCs w:val="20"/>
          <w:lang w:eastAsia="es-MX"/>
          <w14:ligatures w14:val="none"/>
        </w:rPr>
        <w:t>/procesos</w:t>
      </w:r>
      <w:r w:rsidR="00783805">
        <w:rPr>
          <w:rFonts w:ascii="Cambria Math" w:eastAsia="Times New Roman" w:hAnsi="Cambria Math" w:cs="Calibri"/>
          <w:bCs/>
          <w:iCs/>
          <w:color w:val="000000"/>
          <w:kern w:val="0"/>
          <w:sz w:val="20"/>
          <w:szCs w:val="20"/>
          <w:lang w:eastAsia="es-MX"/>
          <w14:ligatures w14:val="none"/>
        </w:rPr>
        <w:t xml:space="preserve"> de producción</w:t>
      </w:r>
      <w:r w:rsidRPr="00CD243E">
        <w:rPr>
          <w:rFonts w:ascii="Cambria Math" w:eastAsia="Times New Roman" w:hAnsi="Cambria Math" w:cs="Calibri"/>
          <w:bCs/>
          <w:iCs/>
          <w:color w:val="000000"/>
          <w:kern w:val="0"/>
          <w:sz w:val="20"/>
          <w:szCs w:val="20"/>
          <w:lang w:eastAsia="es-MX"/>
          <w14:ligatures w14:val="none"/>
        </w:rPr>
        <w:t xml:space="preserve"> en los cuales se calculó IDO en el año correspondiente.</w:t>
      </w:r>
      <w:r w:rsidRPr="00CD243E">
        <w:rPr>
          <w:rFonts w:ascii="Cambria Math" w:eastAsia="Times New Roman" w:hAnsi="Cambria Math" w:cs="Calibri"/>
          <w:bCs/>
          <w:iCs/>
          <w:color w:val="000000"/>
          <w:kern w:val="0"/>
          <w:sz w:val="20"/>
          <w:szCs w:val="20"/>
          <w:lang w:eastAsia="es-MX"/>
          <w14:ligatures w14:val="none"/>
        </w:rPr>
        <w:br/>
      </w:r>
      <w:r w:rsidRPr="00CD243E">
        <w:rPr>
          <w:rFonts w:ascii="Cambria Math" w:eastAsia="Times New Roman" w:hAnsi="Cambria Math" w:cs="Calibri"/>
          <w:b/>
          <w:i/>
          <w:color w:val="000000"/>
          <w:kern w:val="0"/>
          <w:sz w:val="20"/>
          <w:szCs w:val="20"/>
          <w:lang w:eastAsia="es-MX"/>
          <w14:ligatures w14:val="none"/>
        </w:rPr>
        <w:t xml:space="preserve">j = </w:t>
      </w:r>
      <w:r>
        <w:rPr>
          <w:rFonts w:ascii="Cambria Math" w:eastAsia="Times New Roman" w:hAnsi="Cambria Math" w:cs="Calibri"/>
          <w:b/>
          <w:i/>
          <w:color w:val="000000"/>
          <w:kern w:val="0"/>
          <w:sz w:val="20"/>
          <w:szCs w:val="20"/>
          <w:lang w:eastAsia="es-MX"/>
          <w14:ligatures w14:val="none"/>
        </w:rPr>
        <w:t xml:space="preserve">      </w:t>
      </w:r>
      <w:r w:rsidRPr="00CD243E">
        <w:rPr>
          <w:rFonts w:ascii="Cambria Math" w:eastAsia="Times New Roman" w:hAnsi="Cambria Math" w:cs="Calibri"/>
          <w:bCs/>
          <w:iCs/>
          <w:color w:val="000000"/>
          <w:kern w:val="0"/>
          <w:sz w:val="20"/>
          <w:szCs w:val="20"/>
          <w:lang w:eastAsia="es-MX"/>
          <w14:ligatures w14:val="none"/>
        </w:rPr>
        <w:t>Producto específico difundido por el Instituto.</w:t>
      </w:r>
    </w:p>
    <w:p w14:paraId="2C8896A5" w14:textId="77777777" w:rsidR="00CD243E" w:rsidRPr="00CD243E" w:rsidRDefault="00CD243E" w:rsidP="00294AE7">
      <w:pPr>
        <w:pStyle w:val="Prrafodelista"/>
        <w:spacing w:after="0" w:line="240" w:lineRule="auto"/>
        <w:ind w:left="426"/>
        <w:rPr>
          <w:rFonts w:ascii="Calibri" w:eastAsia="Times New Roman" w:hAnsi="Calibri" w:cs="Calibri"/>
          <w:bCs/>
          <w:iCs/>
          <w:color w:val="000000"/>
          <w:kern w:val="0"/>
          <w:sz w:val="20"/>
          <w:szCs w:val="20"/>
          <w:lang w:eastAsia="es-MX"/>
          <w14:ligatures w14:val="none"/>
        </w:rPr>
      </w:pPr>
    </w:p>
    <w:p w14:paraId="2D6E6539" w14:textId="77777777" w:rsidR="00CD243E" w:rsidRPr="00CD243E" w:rsidRDefault="00CD243E" w:rsidP="00CD243E">
      <w:pPr>
        <w:pStyle w:val="Prrafodelista"/>
        <w:ind w:left="426"/>
        <w:jc w:val="both"/>
        <w:rPr>
          <w:rFonts w:ascii="Calibri" w:eastAsia="Times New Roman" w:hAnsi="Calibri" w:cs="Calibri"/>
          <w:color w:val="000000"/>
          <w:kern w:val="0"/>
          <w:sz w:val="20"/>
          <w:szCs w:val="20"/>
          <w:lang w:eastAsia="es-MX"/>
          <w14:ligatures w14:val="none"/>
        </w:rPr>
      </w:pPr>
      <w:r w:rsidRPr="00CD243E">
        <w:rPr>
          <w:rFonts w:ascii="Calibri" w:eastAsia="Times New Roman" w:hAnsi="Calibri" w:cs="Calibri"/>
          <w:color w:val="000000"/>
          <w:kern w:val="0"/>
          <w:sz w:val="20"/>
          <w:szCs w:val="20"/>
          <w:lang w:eastAsia="es-MX"/>
          <w14:ligatures w14:val="none"/>
        </w:rPr>
        <w:t>*/ El Indicador de Oportunidad (IDO) se obtiene para cada producto como la diferencia de la oportunidad actual respecto a un parámetro de oportunidad, entre el valor absoluto del parámetro de oportunidad, las variables se miden en número de días.</w:t>
      </w:r>
      <w:r w:rsidRPr="00CD243E">
        <w:rPr>
          <w:rFonts w:ascii="Calibri" w:eastAsia="Times New Roman" w:hAnsi="Calibri" w:cs="Calibri"/>
          <w:color w:val="000000"/>
          <w:kern w:val="0"/>
          <w:sz w:val="20"/>
          <w:szCs w:val="20"/>
          <w:lang w:eastAsia="es-MX"/>
          <w14:ligatures w14:val="none"/>
        </w:rPr>
        <w:tab/>
      </w:r>
    </w:p>
    <w:p w14:paraId="64138B86" w14:textId="77777777" w:rsidR="00966BB7" w:rsidRDefault="00966BB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7F4E6784"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0377A75"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56182D9" w14:textId="04519816"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55662874" w14:textId="5CB3FB8B" w:rsidR="00294AE7" w:rsidRPr="00294AE7" w:rsidRDefault="00294AE7"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94AE7">
        <w:rPr>
          <w:rFonts w:ascii="Calibri" w:eastAsia="Times New Roman" w:hAnsi="Calibri" w:cs="Calibri"/>
          <w:color w:val="000000"/>
          <w:kern w:val="0"/>
          <w:sz w:val="20"/>
          <w:szCs w:val="20"/>
          <w:lang w:eastAsia="es-MX"/>
          <w14:ligatures w14:val="none"/>
        </w:rPr>
        <w:t>Porcentaje</w:t>
      </w:r>
    </w:p>
    <w:p w14:paraId="64A39F98"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382CAFD2" w14:textId="19451E4D" w:rsidR="00CD243E" w:rsidRDefault="00294AE7" w:rsidP="00CD243E">
      <w:pPr>
        <w:spacing w:after="0" w:line="240" w:lineRule="auto"/>
        <w:ind w:left="426"/>
        <w:rPr>
          <w:rFonts w:ascii="Calibri" w:eastAsia="Times New Roman" w:hAnsi="Calibri" w:cs="Calibri"/>
          <w:kern w:val="0"/>
          <w:sz w:val="20"/>
          <w:szCs w:val="20"/>
          <w:lang w:eastAsia="es-MX"/>
          <w14:ligatures w14:val="none"/>
        </w:rPr>
      </w:pPr>
      <w:r w:rsidRPr="00294AE7">
        <w:rPr>
          <w:rFonts w:ascii="Calibri" w:eastAsia="Times New Roman" w:hAnsi="Calibri" w:cs="Calibri"/>
          <w:noProof/>
          <w:kern w:val="0"/>
          <w:sz w:val="20"/>
          <w:szCs w:val="20"/>
          <w:lang w:eastAsia="es-MX"/>
          <w14:ligatures w14:val="none"/>
        </w:rPr>
        <mc:AlternateContent>
          <mc:Choice Requires="wps">
            <w:drawing>
              <wp:anchor distT="0" distB="0" distL="114300" distR="114300" simplePos="0" relativeHeight="251665408" behindDoc="0" locked="0" layoutInCell="1" allowOverlap="1" wp14:anchorId="322DE244" wp14:editId="254E230C">
                <wp:simplePos x="0" y="0"/>
                <wp:positionH relativeFrom="column">
                  <wp:posOffset>38100</wp:posOffset>
                </wp:positionH>
                <wp:positionV relativeFrom="paragraph">
                  <wp:posOffset>219075</wp:posOffset>
                </wp:positionV>
                <wp:extent cx="666750" cy="171450"/>
                <wp:effectExtent l="0" t="0" r="0" b="0"/>
                <wp:wrapNone/>
                <wp:docPr id="2" name="Cuadro de text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word/2010/wordprocessingShape">
                    <wps:wsp>
                      <wps:cNvSpPr txBox="1"/>
                      <wps:spPr>
                        <a:xfrm>
                          <a:off x="0" y="0"/>
                          <a:ext cx="657168" cy="1763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BA111D3" w14:textId="3A4524E5" w:rsidR="00294AE7" w:rsidRDefault="00294AE7" w:rsidP="00294AE7">
                            <w:pPr>
                              <w:rPr>
                                <w:rFonts w:ascii="Cambria Math" w:hAnsi="+mn-cs"/>
                                <w:i/>
                                <w:iCs/>
                                <w:color w:val="000000" w:themeColor="text1"/>
                                <w:kern w:val="0"/>
                                <w14:ligatures w14:val="none"/>
                              </w:rPr>
                            </w:pPr>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322DE244" id="_x0000_t202" coordsize="21600,21600" o:spt="202" path="m,l,21600r21600,l21600,xe">
                <v:stroke joinstyle="miter"/>
                <v:path gradientshapeok="t" o:connecttype="rect"/>
              </v:shapetype>
              <v:shape id="Cuadro de texto 7" o:spid="_x0000_s1029" type="#_x0000_t202" style="position:absolute;left:0;text-align:left;margin-left:3pt;margin-top:17.25pt;width:52.5pt;height:13.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" filled="f" stroked="f">
                <v:textbox style="mso-fit-shape-to-text:t" inset="0,0,0,0">
                  <w:txbxContent>
                    <w:p w14:paraId="3BA111D3" w14:textId="3A4524E5" w:rsidR="00294AE7" w:rsidRDefault="00294AE7" w:rsidP="00294AE7">
                      <w:pPr>
                        <w:rPr>
                          <w:rFonts w:ascii="Cambria Math" w:hAnsi="+mn-cs"/>
                          <w:i/>
                          <w:iCs/>
                          <w:color w:val="000000" w:themeColor="text1"/>
                          <w:kern w:val="0"/>
                          <w14:ligatures w14:val="none"/>
                        </w:rPr>
                      </w:pPr>
                    </w:p>
                  </w:txbxContent>
                </v:textbox>
              </v:shape>
            </w:pict>
          </mc:Fallback>
        </mc:AlternateContent>
      </w:r>
      <w:r w:rsidRPr="00294AE7">
        <w:rPr>
          <w:rFonts w:ascii="Calibri" w:eastAsia="Times New Roman" w:hAnsi="Calibri" w:cs="Calibri"/>
          <w:b/>
          <w:bCs/>
          <w:kern w:val="0"/>
          <w:sz w:val="20"/>
          <w:szCs w:val="20"/>
          <w:lang w:eastAsia="es-MX"/>
          <w14:ligatures w14:val="none"/>
        </w:rPr>
        <w:br/>
      </w:r>
      <w:r w:rsidR="00CD243E" w:rsidRPr="00CD243E">
        <w:rPr>
          <w:rFonts w:ascii="Calibri" w:eastAsia="Times New Roman" w:hAnsi="Calibri" w:cs="Calibri"/>
          <w:kern w:val="0"/>
          <w:sz w:val="20"/>
          <w:szCs w:val="20"/>
          <w:lang w:eastAsia="es-MX"/>
          <w14:ligatures w14:val="none"/>
        </w:rPr>
        <w:t>- IDO: Informe Anual de Aseguramiento de la calidad.</w:t>
      </w:r>
      <w:r w:rsidR="00CD243E">
        <w:rPr>
          <w:rFonts w:ascii="Calibri" w:eastAsia="Times New Roman" w:hAnsi="Calibri" w:cs="Calibri"/>
          <w:kern w:val="0"/>
          <w:sz w:val="20"/>
          <w:szCs w:val="20"/>
          <w:lang w:eastAsia="es-MX"/>
          <w14:ligatures w14:val="none"/>
        </w:rPr>
        <w:t xml:space="preserve"> </w:t>
      </w:r>
    </w:p>
    <w:p w14:paraId="4EEB875A" w14:textId="77777777" w:rsidR="00CD243E" w:rsidRPr="00CD243E" w:rsidRDefault="00CD243E" w:rsidP="00CD243E">
      <w:pPr>
        <w:spacing w:after="0" w:line="240" w:lineRule="auto"/>
        <w:ind w:left="426"/>
        <w:rPr>
          <w:rFonts w:ascii="Calibri" w:eastAsia="Times New Roman" w:hAnsi="Calibri" w:cs="Calibri"/>
          <w:kern w:val="0"/>
          <w:sz w:val="20"/>
          <w:szCs w:val="20"/>
          <w:lang w:eastAsia="es-MX"/>
          <w14:ligatures w14:val="none"/>
        </w:rPr>
      </w:pPr>
    </w:p>
    <w:p w14:paraId="2561CD4E" w14:textId="0E19CE9D" w:rsidR="00CD243E" w:rsidRDefault="00CD243E" w:rsidP="00CD243E">
      <w:pPr>
        <w:spacing w:after="0" w:line="240" w:lineRule="auto"/>
        <w:ind w:left="426"/>
        <w:rPr>
          <w:rFonts w:ascii="Calibri" w:eastAsia="Times New Roman" w:hAnsi="Calibri" w:cs="Calibri"/>
          <w:kern w:val="0"/>
          <w:sz w:val="20"/>
          <w:szCs w:val="20"/>
          <w:lang w:eastAsia="es-MX"/>
          <w14:ligatures w14:val="none"/>
        </w:rPr>
      </w:pPr>
      <w:r w:rsidRPr="00CD243E">
        <w:rPr>
          <w:rFonts w:ascii="Calibri" w:eastAsia="Times New Roman" w:hAnsi="Calibri" w:cs="Calibri"/>
          <w:kern w:val="0"/>
          <w:sz w:val="20"/>
          <w:szCs w:val="20"/>
          <w:lang w:eastAsia="es-MX"/>
          <w14:ligatures w14:val="none"/>
        </w:rPr>
        <w:t>- Calendario de difusión de información estadística y geográfica y de Interés Nacional del INEGI</w:t>
      </w:r>
      <w:r>
        <w:rPr>
          <w:rFonts w:ascii="Calibri" w:eastAsia="Times New Roman" w:hAnsi="Calibri" w:cs="Calibri"/>
          <w:kern w:val="0"/>
          <w:sz w:val="20"/>
          <w:szCs w:val="20"/>
          <w:lang w:eastAsia="es-MX"/>
          <w14:ligatures w14:val="none"/>
        </w:rPr>
        <w:t>.</w:t>
      </w:r>
    </w:p>
    <w:p w14:paraId="2807D13B" w14:textId="77777777" w:rsidR="00CD243E" w:rsidRPr="00CD243E" w:rsidRDefault="00CD243E" w:rsidP="00CD243E">
      <w:pPr>
        <w:spacing w:after="0" w:line="240" w:lineRule="auto"/>
        <w:ind w:left="426"/>
        <w:rPr>
          <w:rFonts w:ascii="Calibri" w:eastAsia="Times New Roman" w:hAnsi="Calibri" w:cs="Calibri"/>
          <w:kern w:val="0"/>
          <w:sz w:val="20"/>
          <w:szCs w:val="20"/>
          <w:lang w:eastAsia="es-MX"/>
          <w14:ligatures w14:val="none"/>
        </w:rPr>
      </w:pPr>
    </w:p>
    <w:p w14:paraId="21DE48F9" w14:textId="340DDDC9" w:rsidR="00634AA4" w:rsidRDefault="00CD243E" w:rsidP="00CD243E">
      <w:pPr>
        <w:spacing w:after="0" w:line="240" w:lineRule="auto"/>
        <w:ind w:left="426"/>
        <w:rPr>
          <w:rFonts w:ascii="Calibri" w:eastAsia="Times New Roman" w:hAnsi="Calibri" w:cs="Calibri"/>
          <w:kern w:val="0"/>
          <w:sz w:val="20"/>
          <w:szCs w:val="20"/>
          <w:lang w:eastAsia="es-MX"/>
          <w14:ligatures w14:val="none"/>
        </w:rPr>
      </w:pPr>
      <w:r w:rsidRPr="00CD243E">
        <w:rPr>
          <w:rFonts w:ascii="Calibri" w:eastAsia="Times New Roman" w:hAnsi="Calibri" w:cs="Calibri"/>
          <w:kern w:val="0"/>
          <w:sz w:val="20"/>
          <w:szCs w:val="20"/>
          <w:lang w:eastAsia="es-MX"/>
          <w14:ligatures w14:val="none"/>
        </w:rPr>
        <w:t xml:space="preserve">- </w:t>
      </w:r>
      <w:r w:rsidRPr="00783805">
        <w:rPr>
          <w:rFonts w:ascii="Calibri" w:eastAsia="Times New Roman" w:hAnsi="Calibri" w:cs="Calibri"/>
          <w:kern w:val="0"/>
          <w:sz w:val="20"/>
          <w:szCs w:val="20"/>
          <w:u w:val="single"/>
          <w:lang w:eastAsia="es-MX"/>
          <w14:ligatures w14:val="none"/>
        </w:rPr>
        <w:t>Inventario de Programas de Información</w:t>
      </w:r>
      <w:r w:rsidRPr="00AF728D">
        <w:rPr>
          <w:rFonts w:ascii="Calibri" w:eastAsia="Times New Roman" w:hAnsi="Calibri" w:cs="Calibri"/>
          <w:kern w:val="0"/>
          <w:sz w:val="20"/>
          <w:szCs w:val="20"/>
          <w:u w:val="single"/>
          <w:lang w:eastAsia="es-MX"/>
          <w14:ligatures w14:val="none"/>
        </w:rPr>
        <w:t xml:space="preserve"> (IPI)</w:t>
      </w:r>
      <w:r w:rsidRPr="00CD243E">
        <w:rPr>
          <w:rFonts w:ascii="Calibri" w:eastAsia="Times New Roman" w:hAnsi="Calibri" w:cs="Calibri"/>
          <w:kern w:val="0"/>
          <w:sz w:val="20"/>
          <w:szCs w:val="20"/>
          <w:lang w:eastAsia="es-MX"/>
          <w14:ligatures w14:val="none"/>
        </w:rPr>
        <w:t>.</w:t>
      </w:r>
    </w:p>
    <w:p w14:paraId="4A531042" w14:textId="77777777" w:rsidR="00CD243E" w:rsidRPr="00294AE7" w:rsidRDefault="00CD243E" w:rsidP="00CD243E">
      <w:pPr>
        <w:spacing w:after="0" w:line="240" w:lineRule="auto"/>
        <w:ind w:left="426"/>
        <w:rPr>
          <w:rFonts w:ascii="Calibri" w:eastAsia="Times New Roman" w:hAnsi="Calibri" w:cs="Calibri"/>
          <w:kern w:val="0"/>
          <w:sz w:val="20"/>
          <w:szCs w:val="20"/>
          <w:lang w:eastAsia="es-MX"/>
          <w14:ligatures w14:val="none"/>
        </w:rPr>
      </w:pPr>
    </w:p>
    <w:p w14:paraId="34FA8B84"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0CC2ADD" w14:textId="3D52A34F"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12A94F44" w14:textId="6F0F7F32" w:rsidR="00294AE7" w:rsidRDefault="00CD243E"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Institucional.</w:t>
      </w:r>
    </w:p>
    <w:p w14:paraId="31E1DF7E" w14:textId="77777777" w:rsidR="00966BB7" w:rsidRDefault="00966BB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76B933FD" w14:textId="77777777" w:rsidR="00DC2DF7" w:rsidRDefault="00DC2DF7" w:rsidP="00CD243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210E7D7D" w14:textId="629E874B" w:rsidR="00CD243E" w:rsidRDefault="00DC2DF7" w:rsidP="00CD243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783805">
        <w:rPr>
          <w:rFonts w:ascii="Calibri" w:eastAsia="Times New Roman" w:hAnsi="Calibri" w:cs="Calibri"/>
          <w:color w:val="000000"/>
          <w:kern w:val="0"/>
          <w:sz w:val="20"/>
          <w:szCs w:val="20"/>
          <w:lang w:eastAsia="es-MX"/>
          <w14:ligatures w14:val="none"/>
        </w:rPr>
        <w:t>El indicador institucional de oportunidad se define como el promedio aritmético de los Indicadores de Oportunidad de los productos individuales considerados en la Matriz de Parámetros de Oportunidad y para los cuales se haya identificado un parámetro de oportunidad.</w:t>
      </w:r>
    </w:p>
    <w:p w14:paraId="014F6EB5" w14:textId="77777777" w:rsidR="00DC2DF7" w:rsidRDefault="00DC2DF7" w:rsidP="00CD243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03576D44" w14:textId="5F6A0505" w:rsidR="00CD243E" w:rsidRDefault="00CD243E" w:rsidP="00CD243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CD243E">
        <w:rPr>
          <w:rFonts w:ascii="Calibri" w:eastAsia="Times New Roman" w:hAnsi="Calibri" w:cs="Calibri"/>
          <w:color w:val="000000"/>
          <w:kern w:val="0"/>
          <w:sz w:val="20"/>
          <w:szCs w:val="20"/>
          <w:lang w:eastAsia="es-MX"/>
          <w14:ligatures w14:val="none"/>
        </w:rPr>
        <w:t>-  Se considera primera publicación de los productos asociados a los procesos de producción.</w:t>
      </w:r>
    </w:p>
    <w:p w14:paraId="73321DE1" w14:textId="77777777" w:rsidR="00CD243E" w:rsidRPr="00CD243E" w:rsidRDefault="00CD243E" w:rsidP="00CD243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4C0783B2" w14:textId="77777777" w:rsidR="00CD243E" w:rsidRDefault="00CD243E" w:rsidP="00CD243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CD243E">
        <w:rPr>
          <w:rFonts w:ascii="Calibri" w:eastAsia="Times New Roman" w:hAnsi="Calibri" w:cs="Calibri"/>
          <w:color w:val="000000"/>
          <w:kern w:val="0"/>
          <w:sz w:val="20"/>
          <w:szCs w:val="20"/>
          <w:lang w:eastAsia="es-MX"/>
          <w14:ligatures w14:val="none"/>
        </w:rPr>
        <w:t>- El indicador se calcula como el promedio aritmético del Indicador de Oportunidad (IDO).</w:t>
      </w:r>
    </w:p>
    <w:p w14:paraId="7F8DE9DD" w14:textId="77777777" w:rsidR="00CD243E" w:rsidRPr="00CD243E" w:rsidRDefault="00CD243E" w:rsidP="00CD243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7543421" w14:textId="77777777" w:rsidR="00CD243E" w:rsidRDefault="00CD243E" w:rsidP="00CD243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CD243E">
        <w:rPr>
          <w:rFonts w:ascii="Calibri" w:eastAsia="Times New Roman" w:hAnsi="Calibri" w:cs="Calibri"/>
          <w:color w:val="000000"/>
          <w:kern w:val="0"/>
          <w:sz w:val="20"/>
          <w:szCs w:val="20"/>
          <w:lang w:eastAsia="es-MX"/>
          <w14:ligatures w14:val="none"/>
        </w:rPr>
        <w:t xml:space="preserve">- El Indicador de Oportunidad (IDO) se obtiene para cada producto como la diferencia de la oportunidad actual respecto a un parámetro de oportunidad, entre el valor absoluto del parámetro de oportunidad, las variables se miden en número de días. </w:t>
      </w:r>
    </w:p>
    <w:p w14:paraId="13CE5AB8" w14:textId="77777777" w:rsidR="00CD243E" w:rsidRPr="00CD243E" w:rsidRDefault="00CD243E" w:rsidP="00CD243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460C87A" w14:textId="51ED628B" w:rsidR="00CD243E" w:rsidRDefault="00CD243E" w:rsidP="00CD243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CD243E">
        <w:rPr>
          <w:rFonts w:ascii="Calibri" w:eastAsia="Times New Roman" w:hAnsi="Calibri" w:cs="Calibri"/>
          <w:color w:val="000000"/>
          <w:kern w:val="0"/>
          <w:sz w:val="20"/>
          <w:szCs w:val="20"/>
          <w:lang w:eastAsia="es-MX"/>
          <w14:ligatures w14:val="none"/>
        </w:rPr>
        <w:t>- Es necesario realizar cada año la incorporación de parámetros de oportunidad en la matriz de apoyo, en el caso de nuevos productos incluidos en el calend</w:t>
      </w:r>
      <w:r>
        <w:rPr>
          <w:rFonts w:ascii="Calibri" w:eastAsia="Times New Roman" w:hAnsi="Calibri" w:cs="Calibri"/>
          <w:color w:val="000000"/>
          <w:kern w:val="0"/>
          <w:sz w:val="20"/>
          <w:szCs w:val="20"/>
          <w:lang w:eastAsia="es-MX"/>
          <w14:ligatures w14:val="none"/>
        </w:rPr>
        <w:t>ar</w:t>
      </w:r>
      <w:r w:rsidRPr="00CD243E">
        <w:rPr>
          <w:rFonts w:ascii="Calibri" w:eastAsia="Times New Roman" w:hAnsi="Calibri" w:cs="Calibri"/>
          <w:color w:val="000000"/>
          <w:kern w:val="0"/>
          <w:sz w:val="20"/>
          <w:szCs w:val="20"/>
          <w:lang w:eastAsia="es-MX"/>
          <w14:ligatures w14:val="none"/>
        </w:rPr>
        <w:t>io de difusión.</w:t>
      </w:r>
    </w:p>
    <w:p w14:paraId="7D5BF88F" w14:textId="77777777" w:rsidR="00CD243E" w:rsidRPr="00CD243E" w:rsidRDefault="00CD243E" w:rsidP="00CD243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4A2CB288" w14:textId="35496985" w:rsidR="00F955C3" w:rsidRDefault="00CD243E" w:rsidP="00CD243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CD243E">
        <w:rPr>
          <w:rFonts w:ascii="Calibri" w:eastAsia="Times New Roman" w:hAnsi="Calibri" w:cs="Calibri"/>
          <w:color w:val="000000"/>
          <w:kern w:val="0"/>
          <w:sz w:val="20"/>
          <w:szCs w:val="20"/>
          <w:lang w:eastAsia="es-MX"/>
          <w14:ligatures w14:val="none"/>
        </w:rPr>
        <w:t>- Para actualizar la Matriz de Parámetros de Oportunidad se tomará como primera referencia el calendario de difusión aprobado por la Junta de Gobierno (JG) en diciembre del año previo (ejemplo, en diciembre de 2017 la JG aprueba el calendario de difusión de 2018) y se considerarán los cambios que apliquen en materia de difusión a lo largo del año. En diciembre del año en curso (ejemplo, 2018) se realizará la integración de los programas</w:t>
      </w:r>
      <w:r w:rsidR="00783805">
        <w:rPr>
          <w:rFonts w:ascii="Calibri" w:eastAsia="Times New Roman" w:hAnsi="Calibri" w:cs="Calibri"/>
          <w:color w:val="000000"/>
          <w:kern w:val="0"/>
          <w:sz w:val="20"/>
          <w:szCs w:val="20"/>
          <w:lang w:eastAsia="es-MX"/>
          <w14:ligatures w14:val="none"/>
        </w:rPr>
        <w:t xml:space="preserve"> de información</w:t>
      </w:r>
      <w:r w:rsidRPr="00CD243E">
        <w:rPr>
          <w:rFonts w:ascii="Calibri" w:eastAsia="Times New Roman" w:hAnsi="Calibri" w:cs="Calibri"/>
          <w:color w:val="000000"/>
          <w:kern w:val="0"/>
          <w:sz w:val="20"/>
          <w:szCs w:val="20"/>
          <w:lang w:eastAsia="es-MX"/>
          <w14:ligatures w14:val="none"/>
        </w:rPr>
        <w:t>/procesos</w:t>
      </w:r>
      <w:r w:rsidR="00783805">
        <w:rPr>
          <w:rFonts w:ascii="Calibri" w:eastAsia="Times New Roman" w:hAnsi="Calibri" w:cs="Calibri"/>
          <w:color w:val="000000"/>
          <w:kern w:val="0"/>
          <w:sz w:val="20"/>
          <w:szCs w:val="20"/>
          <w:lang w:eastAsia="es-MX"/>
          <w14:ligatures w14:val="none"/>
        </w:rPr>
        <w:t xml:space="preserve"> de producción</w:t>
      </w:r>
      <w:r w:rsidRPr="00CD243E">
        <w:rPr>
          <w:rFonts w:ascii="Calibri" w:eastAsia="Times New Roman" w:hAnsi="Calibri" w:cs="Calibri"/>
          <w:color w:val="000000"/>
          <w:kern w:val="0"/>
          <w:sz w:val="20"/>
          <w:szCs w:val="20"/>
          <w:lang w:eastAsia="es-MX"/>
          <w14:ligatures w14:val="none"/>
        </w:rPr>
        <w:t xml:space="preserve"> difundidos en la Matriz de Parámetros de Oportunidad.</w:t>
      </w:r>
    </w:p>
    <w:p w14:paraId="285063A4" w14:textId="77777777" w:rsidR="00CD243E" w:rsidRDefault="00CD243E" w:rsidP="00CD243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3CB46013" w14:textId="1BEDB59A"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2E11FC90" w14:textId="77777777" w:rsidR="0022033F" w:rsidRDefault="0022033F" w:rsidP="0022033F">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18377540" w14:textId="7B37DEE5" w:rsidR="00F955C3" w:rsidRDefault="00CD243E" w:rsidP="00F955C3">
      <w:pPr>
        <w:pStyle w:val="Prrafodelista"/>
        <w:spacing w:after="0"/>
        <w:ind w:left="360"/>
        <w:rPr>
          <w:rFonts w:ascii="Calibri" w:eastAsia="Times New Roman" w:hAnsi="Calibri" w:cs="Calibri"/>
          <w:color w:val="000000"/>
          <w:kern w:val="0"/>
          <w:sz w:val="20"/>
          <w:szCs w:val="20"/>
          <w:lang w:eastAsia="es-MX"/>
          <w14:ligatures w14:val="none"/>
        </w:rPr>
      </w:pPr>
      <w:r w:rsidRPr="00CD243E">
        <w:rPr>
          <w:rFonts w:ascii="Calibri" w:eastAsia="Times New Roman" w:hAnsi="Calibri" w:cs="Calibri"/>
          <w:color w:val="000000"/>
          <w:kern w:val="0"/>
          <w:sz w:val="20"/>
          <w:szCs w:val="20"/>
          <w:lang w:eastAsia="es-MX"/>
          <w14:ligatures w14:val="none"/>
        </w:rPr>
        <w:t>Interpretación del Indicador Global de Oportunidad</w:t>
      </w:r>
      <w:r>
        <w:rPr>
          <w:rFonts w:ascii="Calibri" w:eastAsia="Times New Roman" w:hAnsi="Calibri" w:cs="Calibri"/>
          <w:color w:val="000000"/>
          <w:kern w:val="0"/>
          <w:sz w:val="20"/>
          <w:szCs w:val="20"/>
          <w:lang w:eastAsia="es-MX"/>
          <w14:ligatures w14:val="none"/>
        </w:rPr>
        <w:t>:</w:t>
      </w:r>
    </w:p>
    <w:p w14:paraId="22D05B86" w14:textId="77777777" w:rsidR="00CD243E" w:rsidRDefault="00CD243E" w:rsidP="00F955C3">
      <w:pPr>
        <w:pStyle w:val="Prrafodelista"/>
        <w:spacing w:after="0"/>
        <w:ind w:left="360"/>
        <w:rPr>
          <w:rFonts w:ascii="Calibri" w:eastAsia="Times New Roman" w:hAnsi="Calibri" w:cs="Calibri"/>
          <w:color w:val="000000"/>
          <w:kern w:val="0"/>
          <w:sz w:val="20"/>
          <w:szCs w:val="20"/>
          <w:lang w:eastAsia="es-MX"/>
          <w14:ligatures w14:val="none"/>
        </w:rPr>
      </w:pPr>
    </w:p>
    <w:p w14:paraId="7EBC6876" w14:textId="4EC73092" w:rsidR="00F955C3" w:rsidRPr="00F955C3" w:rsidRDefault="00CD243E" w:rsidP="00F955C3">
      <w:pPr>
        <w:pStyle w:val="Prrafodelista"/>
        <w:spacing w:after="0"/>
        <w:ind w:left="360"/>
        <w:rPr>
          <w:rFonts w:ascii="Calibri" w:eastAsia="Times New Roman" w:hAnsi="Calibri" w:cs="Calibri"/>
          <w:color w:val="000000"/>
          <w:kern w:val="0"/>
          <w:sz w:val="20"/>
          <w:szCs w:val="20"/>
          <w:lang w:eastAsia="es-MX"/>
          <w14:ligatures w14:val="none"/>
        </w:rPr>
      </w:pPr>
      <w:r w:rsidRPr="00CD243E">
        <w:rPr>
          <w:rFonts w:ascii="Calibri" w:eastAsia="Times New Roman" w:hAnsi="Calibri" w:cs="Calibri"/>
          <w:color w:val="000000"/>
          <w:kern w:val="0"/>
          <w:sz w:val="20"/>
          <w:szCs w:val="20"/>
          <w:lang w:eastAsia="es-MX"/>
          <w14:ligatures w14:val="none"/>
        </w:rPr>
        <w:t>IIO &gt; 0</w:t>
      </w:r>
      <w:r w:rsidR="00F955C3" w:rsidRPr="00F955C3">
        <w:rPr>
          <w:rFonts w:ascii="Calibri" w:eastAsia="Times New Roman" w:hAnsi="Calibri" w:cs="Calibri"/>
          <w:color w:val="000000"/>
          <w:kern w:val="0"/>
          <w:sz w:val="20"/>
          <w:szCs w:val="20"/>
          <w:lang w:eastAsia="es-MX"/>
          <w14:ligatures w14:val="none"/>
        </w:rPr>
        <w:t xml:space="preserve">; </w:t>
      </w:r>
      <w:r w:rsidRPr="00CD243E">
        <w:rPr>
          <w:rFonts w:ascii="Calibri" w:eastAsia="Times New Roman" w:hAnsi="Calibri" w:cs="Calibri"/>
          <w:color w:val="000000"/>
          <w:kern w:val="0"/>
          <w:sz w:val="20"/>
          <w:szCs w:val="20"/>
          <w:lang w:eastAsia="es-MX"/>
          <w14:ligatures w14:val="none"/>
        </w:rPr>
        <w:t>la oportunidad del instituto es mayor a la del conjunto de parámetros.</w:t>
      </w:r>
    </w:p>
    <w:p w14:paraId="1D007D11" w14:textId="1D0CC60E" w:rsidR="00F955C3" w:rsidRPr="00F955C3" w:rsidRDefault="00CD243E" w:rsidP="00F955C3">
      <w:pPr>
        <w:pStyle w:val="Prrafodelista"/>
        <w:spacing w:after="0"/>
        <w:ind w:left="360"/>
        <w:rPr>
          <w:rFonts w:ascii="Calibri" w:eastAsia="Times New Roman" w:hAnsi="Calibri" w:cs="Calibri"/>
          <w:color w:val="000000"/>
          <w:kern w:val="0"/>
          <w:sz w:val="20"/>
          <w:szCs w:val="20"/>
          <w:lang w:eastAsia="es-MX"/>
          <w14:ligatures w14:val="none"/>
        </w:rPr>
      </w:pPr>
      <w:r w:rsidRPr="00CD243E">
        <w:rPr>
          <w:rFonts w:ascii="Calibri" w:eastAsia="Times New Roman" w:hAnsi="Calibri" w:cs="Calibri"/>
          <w:color w:val="000000"/>
          <w:kern w:val="0"/>
          <w:sz w:val="20"/>
          <w:szCs w:val="20"/>
          <w:lang w:eastAsia="es-MX"/>
          <w14:ligatures w14:val="none"/>
        </w:rPr>
        <w:t>IIO = 0</w:t>
      </w:r>
      <w:r w:rsidR="00F955C3" w:rsidRPr="00F955C3">
        <w:rPr>
          <w:rFonts w:ascii="Calibri" w:eastAsia="Times New Roman" w:hAnsi="Calibri" w:cs="Calibri"/>
          <w:color w:val="000000"/>
          <w:kern w:val="0"/>
          <w:sz w:val="20"/>
          <w:szCs w:val="20"/>
          <w:lang w:eastAsia="es-MX"/>
          <w14:ligatures w14:val="none"/>
        </w:rPr>
        <w:t xml:space="preserve">; </w:t>
      </w:r>
      <w:r w:rsidRPr="00CD243E">
        <w:rPr>
          <w:rFonts w:ascii="Calibri" w:eastAsia="Times New Roman" w:hAnsi="Calibri" w:cs="Calibri"/>
          <w:color w:val="000000"/>
          <w:kern w:val="0"/>
          <w:sz w:val="20"/>
          <w:szCs w:val="20"/>
          <w:lang w:eastAsia="es-MX"/>
          <w14:ligatures w14:val="none"/>
        </w:rPr>
        <w:t>la oportunidad del instituto es igual a la del conjunto de parámetros.</w:t>
      </w:r>
    </w:p>
    <w:p w14:paraId="1B149B0C" w14:textId="1D2C7D14" w:rsidR="009546E7" w:rsidRDefault="00CD243E" w:rsidP="00CD243E">
      <w:pPr>
        <w:pStyle w:val="Prrafodelista"/>
        <w:spacing w:after="0"/>
        <w:ind w:left="360"/>
        <w:rPr>
          <w:sz w:val="20"/>
          <w:szCs w:val="20"/>
        </w:rPr>
      </w:pPr>
      <w:r w:rsidRPr="00CD243E">
        <w:rPr>
          <w:rFonts w:ascii="Calibri" w:eastAsia="Times New Roman" w:hAnsi="Calibri" w:cs="Calibri"/>
          <w:color w:val="000000"/>
          <w:kern w:val="0"/>
          <w:sz w:val="20"/>
          <w:szCs w:val="20"/>
          <w:lang w:eastAsia="es-MX"/>
          <w14:ligatures w14:val="none"/>
        </w:rPr>
        <w:t>IIO &lt; 0</w:t>
      </w:r>
      <w:r w:rsidR="00F955C3" w:rsidRPr="00F955C3">
        <w:rPr>
          <w:rFonts w:ascii="Calibri" w:eastAsia="Times New Roman" w:hAnsi="Calibri" w:cs="Calibri"/>
          <w:color w:val="000000"/>
          <w:kern w:val="0"/>
          <w:sz w:val="20"/>
          <w:szCs w:val="20"/>
          <w:lang w:eastAsia="es-MX"/>
          <w14:ligatures w14:val="none"/>
        </w:rPr>
        <w:t xml:space="preserve">; </w:t>
      </w:r>
      <w:r w:rsidRPr="00CD243E">
        <w:rPr>
          <w:rFonts w:ascii="Calibri" w:eastAsia="Times New Roman" w:hAnsi="Calibri" w:cs="Calibri"/>
          <w:color w:val="000000"/>
          <w:kern w:val="0"/>
          <w:sz w:val="20"/>
          <w:szCs w:val="20"/>
          <w:lang w:eastAsia="es-MX"/>
          <w14:ligatures w14:val="none"/>
        </w:rPr>
        <w:t>la oportunidad del instituto es menor a la del conjunto de parámetros.</w:t>
      </w:r>
    </w:p>
    <w:p w14:paraId="30577B53" w14:textId="2A4D92C5" w:rsidR="009546E7" w:rsidRPr="009546E7" w:rsidRDefault="009546E7" w:rsidP="009546E7">
      <w:pPr>
        <w:spacing w:after="0"/>
        <w:rPr>
          <w:sz w:val="20"/>
          <w:szCs w:val="20"/>
        </w:rPr>
      </w:pPr>
    </w:p>
    <w:sectPr w:rsidR="009546E7" w:rsidRPr="00954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D26B84"/>
    <w:multiLevelType w:val="hybridMultilevel"/>
    <w:tmpl w:val="09240CD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4"/>
  </w:num>
  <w:num w:numId="2" w16cid:durableId="2067950652">
    <w:abstractNumId w:val="8"/>
  </w:num>
  <w:num w:numId="3" w16cid:durableId="222571677">
    <w:abstractNumId w:val="3"/>
  </w:num>
  <w:num w:numId="4" w16cid:durableId="2024285873">
    <w:abstractNumId w:val="0"/>
  </w:num>
  <w:num w:numId="5" w16cid:durableId="674309550">
    <w:abstractNumId w:val="1"/>
  </w:num>
  <w:num w:numId="6" w16cid:durableId="1151366441">
    <w:abstractNumId w:val="7"/>
  </w:num>
  <w:num w:numId="7" w16cid:durableId="1373924067">
    <w:abstractNumId w:val="5"/>
  </w:num>
  <w:num w:numId="8" w16cid:durableId="435561208">
    <w:abstractNumId w:val="6"/>
  </w:num>
  <w:num w:numId="9" w16cid:durableId="2015185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40CD1"/>
    <w:rsid w:val="00063F79"/>
    <w:rsid w:val="00100E12"/>
    <w:rsid w:val="00125E0E"/>
    <w:rsid w:val="00186E2E"/>
    <w:rsid w:val="00206D7D"/>
    <w:rsid w:val="0022033F"/>
    <w:rsid w:val="00294AE7"/>
    <w:rsid w:val="002D6DAD"/>
    <w:rsid w:val="0033224A"/>
    <w:rsid w:val="00335E4E"/>
    <w:rsid w:val="003569FC"/>
    <w:rsid w:val="00413993"/>
    <w:rsid w:val="0042050E"/>
    <w:rsid w:val="00444B20"/>
    <w:rsid w:val="00464252"/>
    <w:rsid w:val="004836B2"/>
    <w:rsid w:val="004A0D61"/>
    <w:rsid w:val="005D330A"/>
    <w:rsid w:val="005D5F63"/>
    <w:rsid w:val="0061336D"/>
    <w:rsid w:val="00634AA4"/>
    <w:rsid w:val="006404C6"/>
    <w:rsid w:val="006B2E16"/>
    <w:rsid w:val="00711025"/>
    <w:rsid w:val="00737F95"/>
    <w:rsid w:val="00743BA2"/>
    <w:rsid w:val="00752911"/>
    <w:rsid w:val="00783805"/>
    <w:rsid w:val="00872EB8"/>
    <w:rsid w:val="008C470B"/>
    <w:rsid w:val="008D3A2B"/>
    <w:rsid w:val="009546E7"/>
    <w:rsid w:val="00966BB7"/>
    <w:rsid w:val="0097395E"/>
    <w:rsid w:val="00984084"/>
    <w:rsid w:val="009F0312"/>
    <w:rsid w:val="00AF728D"/>
    <w:rsid w:val="00BF4A5C"/>
    <w:rsid w:val="00CD243E"/>
    <w:rsid w:val="00CF00BB"/>
    <w:rsid w:val="00D274BD"/>
    <w:rsid w:val="00D468DB"/>
    <w:rsid w:val="00DC2DF7"/>
    <w:rsid w:val="00E57E43"/>
    <w:rsid w:val="00E60F03"/>
    <w:rsid w:val="00EE62C9"/>
    <w:rsid w:val="00F37A79"/>
    <w:rsid w:val="00F955C3"/>
    <w:rsid w:val="00FB190B"/>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4</Pages>
  <Words>1292</Words>
  <Characters>7111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28</cp:revision>
  <dcterms:created xsi:type="dcterms:W3CDTF">2025-07-23T17:19:00Z</dcterms:created>
  <dcterms:modified xsi:type="dcterms:W3CDTF">2025-10-09T17:00:00Z</dcterms:modified>
</cp:coreProperties>
</file>